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14:paraId="4CB2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14:paraId="6E26262B">
            <w:pPr>
              <w:jc w:val="center"/>
              <w:rPr>
                <w:rFonts w:hint="eastAsia"/>
                <w:b/>
                <w:bCs/>
                <w:vertAlign w:val="baseline"/>
                <w:lang w:eastAsia="zh-CN"/>
              </w:rPr>
            </w:pPr>
            <w:bookmarkStart w:id="0" w:name="_GoBack"/>
            <w:bookmarkEnd w:id="0"/>
            <w:r>
              <w:rPr>
                <w:rFonts w:hint="eastAsia"/>
                <w:b/>
                <w:bCs/>
                <w:vertAlign w:val="baseline"/>
                <w:lang w:eastAsia="zh-CN"/>
              </w:rPr>
              <w:t>基本情况</w:t>
            </w:r>
          </w:p>
          <w:p w14:paraId="02F2C5FE">
            <w:pPr>
              <w:jc w:val="center"/>
              <w:rPr>
                <w:b/>
                <w:bCs/>
                <w:vertAlign w:val="baseline"/>
              </w:rPr>
            </w:pPr>
          </w:p>
        </w:tc>
        <w:tc>
          <w:tcPr>
            <w:tcW w:w="1479" w:type="dxa"/>
            <w:vAlign w:val="center"/>
          </w:tcPr>
          <w:p w14:paraId="6876BBF6">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14:paraId="0EEF7C69">
            <w:pPr>
              <w:jc w:val="center"/>
              <w:rPr>
                <w:rFonts w:hint="eastAsia" w:eastAsiaTheme="minorEastAsia"/>
                <w:vertAlign w:val="baseline"/>
                <w:lang w:val="en-US" w:eastAsia="zh-CN"/>
              </w:rPr>
            </w:pPr>
            <w:r>
              <w:rPr>
                <w:rFonts w:hint="eastAsia"/>
                <w:vertAlign w:val="baseline"/>
                <w:lang w:val="en-US" w:eastAsia="zh-CN"/>
              </w:rPr>
              <w:t xml:space="preserve">朱静 </w:t>
            </w:r>
          </w:p>
        </w:tc>
        <w:tc>
          <w:tcPr>
            <w:tcW w:w="1000" w:type="dxa"/>
            <w:gridSpan w:val="2"/>
            <w:vAlign w:val="center"/>
          </w:tcPr>
          <w:p w14:paraId="1AE496CE">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14:paraId="2B2DDBD1">
            <w:pPr>
              <w:jc w:val="center"/>
              <w:rPr>
                <w:rFonts w:hint="eastAsia" w:eastAsiaTheme="minorEastAsia"/>
                <w:vertAlign w:val="baseline"/>
                <w:lang w:eastAsia="zh-CN"/>
              </w:rPr>
            </w:pPr>
            <w:r>
              <w:rPr>
                <w:rFonts w:hint="eastAsia"/>
                <w:vertAlign w:val="baseline"/>
                <w:lang w:eastAsia="zh-CN"/>
              </w:rPr>
              <w:t>女</w:t>
            </w:r>
          </w:p>
        </w:tc>
        <w:tc>
          <w:tcPr>
            <w:tcW w:w="1410" w:type="dxa"/>
            <w:vAlign w:val="center"/>
          </w:tcPr>
          <w:p w14:paraId="0D8DB66E">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14:paraId="3D29DB40">
            <w:pPr>
              <w:jc w:val="center"/>
              <w:rPr>
                <w:rFonts w:hint="eastAsia"/>
                <w:vertAlign w:val="baseline"/>
                <w:lang w:val="en-US" w:eastAsia="zh-CN"/>
              </w:rPr>
            </w:pPr>
            <w:r>
              <w:rPr>
                <w:rFonts w:hint="eastAsia"/>
                <w:vertAlign w:val="baseline"/>
                <w:lang w:val="en-US" w:eastAsia="zh-CN"/>
              </w:rPr>
              <w:t>1991年9月</w:t>
            </w:r>
          </w:p>
        </w:tc>
        <w:tc>
          <w:tcPr>
            <w:tcW w:w="1521" w:type="dxa"/>
            <w:gridSpan w:val="2"/>
            <w:vAlign w:val="center"/>
          </w:tcPr>
          <w:p w14:paraId="4B8A4A23">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14:paraId="2FB1EBCF">
            <w:pPr>
              <w:jc w:val="center"/>
              <w:rPr>
                <w:rFonts w:hint="default" w:eastAsiaTheme="minorEastAsia"/>
                <w:vertAlign w:val="baseline"/>
                <w:lang w:val="en-US" w:eastAsia="zh-CN"/>
              </w:rPr>
            </w:pPr>
            <w:r>
              <w:rPr>
                <w:rFonts w:hint="eastAsia"/>
                <w:vertAlign w:val="baseline"/>
                <w:lang w:val="en-US" w:eastAsia="zh-CN"/>
              </w:rPr>
              <w:t>2016年8月</w:t>
            </w:r>
          </w:p>
        </w:tc>
        <w:tc>
          <w:tcPr>
            <w:tcW w:w="818" w:type="dxa"/>
            <w:vMerge w:val="restart"/>
            <w:vAlign w:val="center"/>
          </w:tcPr>
          <w:p w14:paraId="45F781A9">
            <w:pPr>
              <w:jc w:val="center"/>
              <w:rPr>
                <w:rFonts w:hint="eastAsia"/>
                <w:vertAlign w:val="baseline"/>
                <w:lang w:eastAsia="zh-CN"/>
              </w:rPr>
            </w:pPr>
            <w:r>
              <w:rPr>
                <w:rFonts w:hint="eastAsia"/>
                <w:vertAlign w:val="baseline"/>
                <w:lang w:eastAsia="zh-CN"/>
              </w:rPr>
              <w:t>人事部门审核</w:t>
            </w:r>
          </w:p>
          <w:p w14:paraId="7897E3B5">
            <w:pPr>
              <w:jc w:val="center"/>
              <w:rPr>
                <w:rFonts w:hint="eastAsia"/>
                <w:vertAlign w:val="baseline"/>
                <w:lang w:eastAsia="zh-CN"/>
              </w:rPr>
            </w:pPr>
          </w:p>
          <w:p w14:paraId="4C1DD5E8">
            <w:pPr>
              <w:jc w:val="center"/>
              <w:rPr>
                <w:rFonts w:hint="eastAsia"/>
                <w:vertAlign w:val="baseline"/>
                <w:lang w:eastAsia="zh-CN"/>
              </w:rPr>
            </w:pPr>
          </w:p>
          <w:p w14:paraId="7BFC89A8">
            <w:pPr>
              <w:jc w:val="center"/>
              <w:rPr>
                <w:rFonts w:hint="eastAsia"/>
                <w:vertAlign w:val="baseline"/>
                <w:lang w:eastAsia="zh-CN"/>
              </w:rPr>
            </w:pPr>
          </w:p>
          <w:p w14:paraId="5AE1634D">
            <w:pPr>
              <w:jc w:val="center"/>
              <w:rPr>
                <w:rFonts w:hint="eastAsia"/>
                <w:vertAlign w:val="baseline"/>
                <w:lang w:eastAsia="zh-CN"/>
              </w:rPr>
            </w:pPr>
          </w:p>
          <w:p w14:paraId="5EAE207C">
            <w:pPr>
              <w:jc w:val="center"/>
              <w:rPr>
                <w:rFonts w:hint="eastAsia"/>
                <w:vertAlign w:val="baseline"/>
                <w:lang w:eastAsia="zh-CN"/>
              </w:rPr>
            </w:pPr>
          </w:p>
          <w:p w14:paraId="04079B0D">
            <w:pPr>
              <w:jc w:val="center"/>
              <w:rPr>
                <w:rFonts w:hint="eastAsia"/>
                <w:vertAlign w:val="baseline"/>
                <w:lang w:eastAsia="zh-CN"/>
              </w:rPr>
            </w:pPr>
          </w:p>
          <w:p w14:paraId="5EE51BAE">
            <w:pPr>
              <w:jc w:val="center"/>
              <w:rPr>
                <w:rFonts w:hint="eastAsia"/>
                <w:vertAlign w:val="baseline"/>
                <w:lang w:eastAsia="zh-CN"/>
              </w:rPr>
            </w:pPr>
          </w:p>
          <w:p w14:paraId="0727506F">
            <w:pPr>
              <w:jc w:val="center"/>
              <w:rPr>
                <w:rFonts w:hint="eastAsia"/>
                <w:vertAlign w:val="baseline"/>
                <w:lang w:eastAsia="zh-CN"/>
              </w:rPr>
            </w:pPr>
            <w:r>
              <w:rPr>
                <w:rFonts w:hint="eastAsia"/>
                <w:vertAlign w:val="baseline"/>
                <w:lang w:eastAsia="zh-CN"/>
              </w:rPr>
              <w:t>审核人签名并盖章</w:t>
            </w:r>
          </w:p>
        </w:tc>
      </w:tr>
      <w:tr w14:paraId="45B7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14:paraId="488B3888">
            <w:pPr>
              <w:jc w:val="center"/>
              <w:rPr>
                <w:b/>
                <w:bCs/>
                <w:vertAlign w:val="baseline"/>
              </w:rPr>
            </w:pPr>
          </w:p>
        </w:tc>
        <w:tc>
          <w:tcPr>
            <w:tcW w:w="1479" w:type="dxa"/>
            <w:vAlign w:val="center"/>
          </w:tcPr>
          <w:p w14:paraId="0FFE2750">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14:paraId="72A5EA00">
            <w:pPr>
              <w:jc w:val="center"/>
              <w:rPr>
                <w:rFonts w:hint="default"/>
                <w:vertAlign w:val="baseline"/>
                <w:lang w:val="en-US" w:eastAsia="zh-CN"/>
              </w:rPr>
            </w:pPr>
            <w:r>
              <w:rPr>
                <w:rFonts w:hint="eastAsia"/>
                <w:vertAlign w:val="baseline"/>
                <w:lang w:val="en-US" w:eastAsia="zh-CN"/>
              </w:rPr>
              <w:t xml:space="preserve">讲师 </w:t>
            </w:r>
          </w:p>
        </w:tc>
        <w:tc>
          <w:tcPr>
            <w:tcW w:w="1000" w:type="dxa"/>
            <w:gridSpan w:val="2"/>
            <w:vAlign w:val="center"/>
          </w:tcPr>
          <w:p w14:paraId="181B26D7">
            <w:pPr>
              <w:jc w:val="center"/>
              <w:rPr>
                <w:rFonts w:hint="eastAsia"/>
                <w:vertAlign w:val="baseline"/>
                <w:lang w:val="en-US" w:eastAsia="zh-CN"/>
              </w:rPr>
            </w:pPr>
            <w:r>
              <w:rPr>
                <w:rFonts w:hint="eastAsia"/>
                <w:vertAlign w:val="baseline"/>
                <w:lang w:val="en-US" w:eastAsia="zh-CN"/>
              </w:rPr>
              <w:t>获得</w:t>
            </w:r>
          </w:p>
          <w:p w14:paraId="25F2463E">
            <w:pPr>
              <w:jc w:val="center"/>
              <w:rPr>
                <w:rFonts w:hint="eastAsia"/>
                <w:vertAlign w:val="baseline"/>
                <w:lang w:eastAsia="zh-CN"/>
              </w:rPr>
            </w:pPr>
            <w:r>
              <w:rPr>
                <w:rFonts w:hint="eastAsia"/>
                <w:vertAlign w:val="baseline"/>
                <w:lang w:eastAsia="zh-CN"/>
              </w:rPr>
              <w:t>时间</w:t>
            </w:r>
          </w:p>
        </w:tc>
        <w:tc>
          <w:tcPr>
            <w:tcW w:w="2490" w:type="dxa"/>
            <w:gridSpan w:val="2"/>
            <w:vAlign w:val="center"/>
          </w:tcPr>
          <w:p w14:paraId="756B342B">
            <w:pPr>
              <w:jc w:val="center"/>
              <w:rPr>
                <w:rFonts w:hint="eastAsia"/>
                <w:vertAlign w:val="baseline"/>
                <w:lang w:eastAsia="zh-CN"/>
              </w:rPr>
            </w:pPr>
            <w:r>
              <w:rPr>
                <w:rFonts w:hint="eastAsia"/>
                <w:vertAlign w:val="baseline"/>
                <w:lang w:val="en-US" w:eastAsia="zh-CN"/>
              </w:rPr>
              <w:t>2019.12</w:t>
            </w:r>
          </w:p>
        </w:tc>
        <w:tc>
          <w:tcPr>
            <w:tcW w:w="1410" w:type="dxa"/>
            <w:vAlign w:val="center"/>
          </w:tcPr>
          <w:p w14:paraId="3EB86B85">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14:paraId="33D0246B">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教育学</w:t>
            </w:r>
          </w:p>
        </w:tc>
        <w:tc>
          <w:tcPr>
            <w:tcW w:w="1521" w:type="dxa"/>
            <w:gridSpan w:val="2"/>
            <w:vAlign w:val="center"/>
          </w:tcPr>
          <w:p w14:paraId="6C6AB818">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14:paraId="078A4F1D">
            <w:pPr>
              <w:jc w:val="center"/>
              <w:rPr>
                <w:rFonts w:hint="eastAsia"/>
                <w:vertAlign w:val="baseline"/>
                <w:lang w:eastAsia="zh-CN"/>
              </w:rPr>
            </w:pPr>
            <w:r>
              <w:rPr>
                <w:rFonts w:hint="eastAsia"/>
                <w:vertAlign w:val="baseline"/>
                <w:lang w:eastAsia="zh-CN"/>
              </w:rPr>
              <w:t>否</w:t>
            </w:r>
          </w:p>
        </w:tc>
        <w:tc>
          <w:tcPr>
            <w:tcW w:w="818" w:type="dxa"/>
            <w:vMerge w:val="continue"/>
            <w:vAlign w:val="center"/>
          </w:tcPr>
          <w:p w14:paraId="14D976D7">
            <w:pPr>
              <w:jc w:val="center"/>
              <w:rPr>
                <w:rFonts w:hint="eastAsia"/>
                <w:vertAlign w:val="baseline"/>
                <w:lang w:eastAsia="zh-CN"/>
              </w:rPr>
            </w:pPr>
          </w:p>
        </w:tc>
      </w:tr>
      <w:tr w14:paraId="626E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14:paraId="16951E58">
            <w:pPr>
              <w:jc w:val="center"/>
              <w:rPr>
                <w:b/>
                <w:bCs/>
                <w:vertAlign w:val="baseline"/>
              </w:rPr>
            </w:pPr>
          </w:p>
        </w:tc>
        <w:tc>
          <w:tcPr>
            <w:tcW w:w="6540" w:type="dxa"/>
            <w:gridSpan w:val="7"/>
            <w:vAlign w:val="center"/>
          </w:tcPr>
          <w:p w14:paraId="58AC5B5F">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14:paraId="7976B477">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14:paraId="1B775835">
            <w:pPr>
              <w:jc w:val="center"/>
              <w:rPr>
                <w:rFonts w:hint="eastAsia"/>
                <w:vertAlign w:val="baseline"/>
                <w:lang w:eastAsia="zh-CN"/>
              </w:rPr>
            </w:pPr>
          </w:p>
        </w:tc>
      </w:tr>
      <w:tr w14:paraId="7C6A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14:paraId="72094B9A">
            <w:pPr>
              <w:widowControl w:val="0"/>
              <w:jc w:val="both"/>
            </w:pPr>
          </w:p>
        </w:tc>
        <w:tc>
          <w:tcPr>
            <w:tcW w:w="6540" w:type="dxa"/>
            <w:gridSpan w:val="7"/>
            <w:vAlign w:val="center"/>
          </w:tcPr>
          <w:p w14:paraId="29F5CD85">
            <w:pPr>
              <w:widowControl w:val="0"/>
              <w:numPr>
                <w:ilvl w:val="0"/>
                <w:numId w:val="0"/>
              </w:numPr>
              <w:spacing w:line="360" w:lineRule="auto"/>
              <w:jc w:val="both"/>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lang w:val="en-US" w:eastAsia="zh-CN"/>
              </w:rPr>
              <w:t>2009年6月，就读于</w:t>
            </w:r>
            <w:r>
              <w:rPr>
                <w:rFonts w:hint="eastAsia" w:asciiTheme="majorEastAsia" w:hAnsiTheme="majorEastAsia" w:eastAsiaTheme="majorEastAsia" w:cstheme="majorEastAsia"/>
                <w:sz w:val="21"/>
                <w:szCs w:val="21"/>
              </w:rPr>
              <w:t>湖南省郴州市</w:t>
            </w:r>
            <w:r>
              <w:rPr>
                <w:rFonts w:hint="eastAsia" w:asciiTheme="majorEastAsia" w:hAnsiTheme="majorEastAsia" w:eastAsiaTheme="majorEastAsia" w:cstheme="majorEastAsia"/>
                <w:sz w:val="21"/>
                <w:szCs w:val="21"/>
                <w:lang w:val="en-US" w:eastAsia="zh-CN"/>
              </w:rPr>
              <w:t>汝城</w:t>
            </w:r>
            <w:r>
              <w:rPr>
                <w:rFonts w:hint="eastAsia" w:asciiTheme="majorEastAsia" w:hAnsiTheme="majorEastAsia" w:eastAsiaTheme="majorEastAsia" w:cstheme="majorEastAsia"/>
                <w:sz w:val="21"/>
                <w:szCs w:val="21"/>
              </w:rPr>
              <w:t>县第一中学</w:t>
            </w:r>
            <w:r>
              <w:rPr>
                <w:rFonts w:hint="eastAsia" w:asciiTheme="majorEastAsia" w:hAnsiTheme="majorEastAsia" w:eastAsiaTheme="majorEastAsia" w:cstheme="majorEastAsia"/>
                <w:sz w:val="21"/>
                <w:szCs w:val="21"/>
                <w:lang w:eastAsia="zh-CN"/>
              </w:rPr>
              <w:t>，高中毕业；</w:t>
            </w:r>
          </w:p>
          <w:p w14:paraId="78684681">
            <w:pPr>
              <w:widowControl w:val="0"/>
              <w:numPr>
                <w:ilvl w:val="0"/>
                <w:numId w:val="0"/>
              </w:numPr>
              <w:spacing w:line="360" w:lineRule="auto"/>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2013年6月，就读于湘南学院英语专业，取得本科学历，学士学位；</w:t>
            </w:r>
          </w:p>
          <w:p w14:paraId="0F3F7441">
            <w:pPr>
              <w:widowControl w:val="0"/>
              <w:numPr>
                <w:ilvl w:val="0"/>
                <w:numId w:val="0"/>
              </w:numPr>
              <w:spacing w:line="360" w:lineRule="auto"/>
              <w:jc w:val="both"/>
              <w:rPr>
                <w:rFonts w:hint="default"/>
                <w:vertAlign w:val="baseline"/>
                <w:lang w:val="en-US" w:eastAsia="zh-CN"/>
              </w:rPr>
            </w:pPr>
            <w:r>
              <w:rPr>
                <w:rFonts w:hint="eastAsia" w:asciiTheme="majorEastAsia" w:hAnsiTheme="majorEastAsia" w:eastAsiaTheme="majorEastAsia" w:cstheme="majorEastAsia"/>
                <w:sz w:val="21"/>
                <w:szCs w:val="21"/>
                <w:lang w:val="en-US" w:eastAsia="zh-CN"/>
              </w:rPr>
              <w:t>2016年6月，就读于思政大学教育学专业，取得研究生学历，硕士学位。</w:t>
            </w:r>
          </w:p>
        </w:tc>
        <w:tc>
          <w:tcPr>
            <w:tcW w:w="6690" w:type="dxa"/>
            <w:gridSpan w:val="7"/>
            <w:vAlign w:val="center"/>
          </w:tcPr>
          <w:p w14:paraId="62DE26AC">
            <w:pPr>
              <w:widowControl w:val="0"/>
              <w:numPr>
                <w:ilvl w:val="0"/>
                <w:numId w:val="0"/>
              </w:numPr>
              <w:spacing w:line="360" w:lineRule="auto"/>
              <w:jc w:val="both"/>
              <w:rPr>
                <w:rFonts w:hint="eastAsia" w:eastAsia="宋体"/>
                <w:vertAlign w:val="baseline"/>
                <w:lang w:val="en-US" w:eastAsia="zh-CN"/>
              </w:rPr>
            </w:pPr>
            <w:r>
              <w:rPr>
                <w:rFonts w:hint="eastAsia"/>
                <w:vertAlign w:val="baseline"/>
                <w:lang w:val="en-US" w:eastAsia="zh-CN"/>
              </w:rPr>
              <w:t>2016年8月，郴州开放大学社区教育学院从事开放教育小学教育、学前教育专业及师范类专业教育学相关课程、农民大学生和基层组织人才培养教育类相关课程教学工作、</w:t>
            </w:r>
            <w:r>
              <w:rPr>
                <w:rFonts w:hint="eastAsia" w:ascii="宋体" w:hAnsi="宋体" w:eastAsia="宋体" w:cs="宋体"/>
                <w:color w:val="auto"/>
                <w:sz w:val="21"/>
                <w:szCs w:val="21"/>
              </w:rPr>
              <w:t>指导学生课程实践和论文工作</w:t>
            </w:r>
            <w:r>
              <w:rPr>
                <w:rFonts w:hint="eastAsia" w:ascii="宋体" w:hAnsi="宋体" w:eastAsia="宋体" w:cs="宋体"/>
                <w:color w:val="auto"/>
                <w:sz w:val="21"/>
                <w:szCs w:val="21"/>
                <w:lang w:eastAsia="zh-CN"/>
              </w:rPr>
              <w:t>；</w:t>
            </w:r>
          </w:p>
          <w:p w14:paraId="4B8FCF7F">
            <w:pPr>
              <w:widowControl w:val="0"/>
              <w:numPr>
                <w:ilvl w:val="0"/>
                <w:numId w:val="0"/>
              </w:numPr>
              <w:spacing w:line="360" w:lineRule="auto"/>
              <w:jc w:val="both"/>
              <w:rPr>
                <w:rFonts w:hint="eastAsia"/>
                <w:vertAlign w:val="baseline"/>
                <w:lang w:val="en-US" w:eastAsia="zh-CN"/>
              </w:rPr>
            </w:pPr>
            <w:r>
              <w:rPr>
                <w:rFonts w:hint="eastAsia"/>
                <w:vertAlign w:val="baseline"/>
                <w:lang w:val="en-US" w:eastAsia="zh-CN"/>
              </w:rPr>
              <w:t>2016年8月，专业技术人员继续教育公需科目远程培训的平台管理、线下报名、课程建设、学员管理、证书验证盖章等工作工作；</w:t>
            </w:r>
          </w:p>
          <w:p w14:paraId="3C2CFBA3">
            <w:pPr>
              <w:widowControl w:val="0"/>
              <w:numPr>
                <w:ilvl w:val="0"/>
                <w:numId w:val="0"/>
              </w:numPr>
              <w:spacing w:line="360" w:lineRule="auto"/>
              <w:jc w:val="both"/>
              <w:rPr>
                <w:rFonts w:hint="default"/>
                <w:vertAlign w:val="baseline"/>
                <w:lang w:val="en-US" w:eastAsia="zh-CN"/>
              </w:rPr>
            </w:pPr>
            <w:r>
              <w:rPr>
                <w:rFonts w:hint="eastAsia"/>
                <w:vertAlign w:val="baseline"/>
                <w:lang w:val="en-US" w:eastAsia="zh-CN"/>
              </w:rPr>
              <w:t>2020年1月负责社区教育和老年教育工作，包括社区教育计划的制定实施、培训活动的开展、课程资源的建设、“郴州终身学习网”平台的管理；老年教育线下班招生、教学、教务、班级管理等工作，以及协调指导各县市区社区学院相关工作等；</w:t>
            </w:r>
          </w:p>
          <w:p w14:paraId="68B37009">
            <w:pPr>
              <w:widowControl w:val="0"/>
              <w:numPr>
                <w:ilvl w:val="0"/>
                <w:numId w:val="0"/>
              </w:numPr>
              <w:jc w:val="both"/>
              <w:rPr>
                <w:rFonts w:hint="default"/>
                <w:vertAlign w:val="baseline"/>
                <w:lang w:val="en-US" w:eastAsia="zh-CN"/>
              </w:rPr>
            </w:pPr>
          </w:p>
        </w:tc>
        <w:tc>
          <w:tcPr>
            <w:tcW w:w="818" w:type="dxa"/>
            <w:vMerge w:val="continue"/>
            <w:vAlign w:val="center"/>
          </w:tcPr>
          <w:p w14:paraId="20BC661B">
            <w:pPr>
              <w:widowControl w:val="0"/>
              <w:jc w:val="both"/>
              <w:rPr>
                <w:rFonts w:hint="default"/>
                <w:vertAlign w:val="baseline"/>
                <w:lang w:val="en-US" w:eastAsia="zh-CN"/>
              </w:rPr>
            </w:pPr>
          </w:p>
        </w:tc>
      </w:tr>
      <w:tr w14:paraId="0D41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4FD751A8">
            <w:pPr>
              <w:widowControl w:val="0"/>
              <w:jc w:val="both"/>
            </w:pPr>
          </w:p>
        </w:tc>
        <w:tc>
          <w:tcPr>
            <w:tcW w:w="1635" w:type="dxa"/>
            <w:gridSpan w:val="2"/>
            <w:vAlign w:val="center"/>
          </w:tcPr>
          <w:p w14:paraId="4627AF2E">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14:paraId="696B8570">
            <w:pPr>
              <w:widowControl w:val="0"/>
              <w:numPr>
                <w:ilvl w:val="0"/>
                <w:numId w:val="0"/>
              </w:numPr>
              <w:jc w:val="center"/>
              <w:rPr>
                <w:rFonts w:hint="eastAsia" w:eastAsiaTheme="minorEastAsia"/>
                <w:lang w:val="en-US" w:eastAsia="zh-CN"/>
              </w:rPr>
            </w:pPr>
            <w:r>
              <w:rPr>
                <w:rFonts w:hint="eastAsia"/>
                <w:lang w:val="en-US" w:eastAsia="zh-CN"/>
              </w:rPr>
              <w:t>研究生</w:t>
            </w:r>
          </w:p>
        </w:tc>
        <w:tc>
          <w:tcPr>
            <w:tcW w:w="1635" w:type="dxa"/>
            <w:gridSpan w:val="2"/>
            <w:vAlign w:val="center"/>
          </w:tcPr>
          <w:p w14:paraId="2AF04E56">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14:paraId="412CDECC">
            <w:pPr>
              <w:widowControl w:val="0"/>
              <w:numPr>
                <w:ilvl w:val="0"/>
                <w:numId w:val="0"/>
              </w:numPr>
              <w:jc w:val="center"/>
              <w:rPr>
                <w:rFonts w:hint="default"/>
                <w:vertAlign w:val="baseline"/>
                <w:lang w:val="en-US" w:eastAsia="zh-CN"/>
              </w:rPr>
            </w:pPr>
            <w:r>
              <w:rPr>
                <w:rFonts w:hint="eastAsia"/>
                <w:vertAlign w:val="baseline"/>
                <w:lang w:val="en-US" w:eastAsia="zh-CN"/>
              </w:rPr>
              <w:t>硕士</w:t>
            </w:r>
          </w:p>
        </w:tc>
        <w:tc>
          <w:tcPr>
            <w:tcW w:w="1672" w:type="dxa"/>
            <w:gridSpan w:val="2"/>
            <w:vAlign w:val="center"/>
          </w:tcPr>
          <w:p w14:paraId="5E48C31D">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14:paraId="6C4056ED">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大学英语六级</w:t>
            </w:r>
          </w:p>
        </w:tc>
        <w:tc>
          <w:tcPr>
            <w:tcW w:w="1672" w:type="dxa"/>
            <w:gridSpan w:val="2"/>
            <w:vAlign w:val="center"/>
          </w:tcPr>
          <w:p w14:paraId="71A43E3C">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14:paraId="2ACFF242">
            <w:pPr>
              <w:widowControl w:val="0"/>
              <w:jc w:val="center"/>
              <w:rPr>
                <w:rFonts w:hint="default"/>
                <w:vertAlign w:val="baseline"/>
                <w:lang w:val="en-US" w:eastAsia="zh-CN"/>
              </w:rPr>
            </w:pPr>
            <w:r>
              <w:rPr>
                <w:rFonts w:hint="eastAsia"/>
                <w:vertAlign w:val="baseline"/>
                <w:lang w:val="en-US" w:eastAsia="zh-CN"/>
              </w:rPr>
              <w:t>一级</w:t>
            </w:r>
          </w:p>
        </w:tc>
        <w:tc>
          <w:tcPr>
            <w:tcW w:w="818" w:type="dxa"/>
            <w:vMerge w:val="continue"/>
            <w:vAlign w:val="center"/>
          </w:tcPr>
          <w:p w14:paraId="087EDE65">
            <w:pPr>
              <w:widowControl w:val="0"/>
              <w:jc w:val="both"/>
              <w:rPr>
                <w:rFonts w:hint="default"/>
                <w:vertAlign w:val="baseline"/>
                <w:lang w:val="en-US" w:eastAsia="zh-CN"/>
              </w:rPr>
            </w:pPr>
          </w:p>
        </w:tc>
      </w:tr>
      <w:tr w14:paraId="3B68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339B6081">
            <w:pPr>
              <w:widowControl w:val="0"/>
              <w:jc w:val="both"/>
            </w:pPr>
          </w:p>
        </w:tc>
        <w:tc>
          <w:tcPr>
            <w:tcW w:w="1635" w:type="dxa"/>
            <w:gridSpan w:val="2"/>
            <w:vMerge w:val="restart"/>
            <w:vAlign w:val="center"/>
          </w:tcPr>
          <w:p w14:paraId="47DA12AD">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14:paraId="6ED40400">
            <w:pPr>
              <w:widowControl w:val="0"/>
              <w:numPr>
                <w:ilvl w:val="0"/>
                <w:numId w:val="0"/>
              </w:numPr>
              <w:jc w:val="right"/>
              <w:rPr>
                <w:rFonts w:hint="eastAsia" w:eastAsiaTheme="minorEastAsia"/>
                <w:lang w:val="en-US" w:eastAsia="zh-CN"/>
              </w:rPr>
            </w:pPr>
            <w:r>
              <w:rPr>
                <w:rFonts w:hint="eastAsia"/>
                <w:lang w:val="en-US" w:eastAsia="zh-CN"/>
              </w:rPr>
              <w:t>2019年度</w:t>
            </w:r>
          </w:p>
        </w:tc>
        <w:tc>
          <w:tcPr>
            <w:tcW w:w="1635" w:type="dxa"/>
            <w:gridSpan w:val="2"/>
            <w:vAlign w:val="center"/>
          </w:tcPr>
          <w:p w14:paraId="6F26C855">
            <w:pPr>
              <w:widowControl w:val="0"/>
              <w:numPr>
                <w:ilvl w:val="0"/>
                <w:numId w:val="0"/>
              </w:numPr>
              <w:jc w:val="right"/>
              <w:rPr>
                <w:rFonts w:hint="default"/>
                <w:lang w:val="en-US" w:eastAsia="zh-CN"/>
              </w:rPr>
            </w:pPr>
            <w:r>
              <w:rPr>
                <w:rFonts w:hint="eastAsia"/>
                <w:lang w:val="en-US" w:eastAsia="zh-CN"/>
              </w:rPr>
              <w:t>2020年度</w:t>
            </w:r>
          </w:p>
        </w:tc>
        <w:tc>
          <w:tcPr>
            <w:tcW w:w="1635" w:type="dxa"/>
            <w:vAlign w:val="center"/>
          </w:tcPr>
          <w:p w14:paraId="137F90DF">
            <w:pPr>
              <w:widowControl w:val="0"/>
              <w:numPr>
                <w:ilvl w:val="0"/>
                <w:numId w:val="0"/>
              </w:numPr>
              <w:jc w:val="right"/>
              <w:rPr>
                <w:rFonts w:hint="default"/>
                <w:vertAlign w:val="baseline"/>
                <w:lang w:val="en-US" w:eastAsia="zh-CN"/>
              </w:rPr>
            </w:pPr>
            <w:r>
              <w:rPr>
                <w:rFonts w:hint="eastAsia"/>
                <w:lang w:val="en-US" w:eastAsia="zh-CN"/>
              </w:rPr>
              <w:t>2021年度</w:t>
            </w:r>
          </w:p>
        </w:tc>
        <w:tc>
          <w:tcPr>
            <w:tcW w:w="1672" w:type="dxa"/>
            <w:gridSpan w:val="2"/>
            <w:vAlign w:val="center"/>
          </w:tcPr>
          <w:p w14:paraId="2D94AB66">
            <w:pPr>
              <w:widowControl w:val="0"/>
              <w:numPr>
                <w:ilvl w:val="0"/>
                <w:numId w:val="0"/>
              </w:numPr>
              <w:ind w:left="0" w:leftChars="0" w:firstLine="0" w:firstLineChars="0"/>
              <w:jc w:val="right"/>
              <w:rPr>
                <w:rFonts w:hint="eastAsia"/>
                <w:lang w:val="en-US" w:eastAsia="zh-CN"/>
              </w:rPr>
            </w:pPr>
            <w:r>
              <w:rPr>
                <w:rFonts w:hint="eastAsia"/>
                <w:lang w:val="en-US" w:eastAsia="zh-CN"/>
              </w:rPr>
              <w:t>2022年度</w:t>
            </w:r>
          </w:p>
        </w:tc>
        <w:tc>
          <w:tcPr>
            <w:tcW w:w="1672" w:type="dxa"/>
            <w:vAlign w:val="center"/>
          </w:tcPr>
          <w:p w14:paraId="5293A62F">
            <w:pPr>
              <w:widowControl w:val="0"/>
              <w:numPr>
                <w:ilvl w:val="0"/>
                <w:numId w:val="0"/>
              </w:numPr>
              <w:ind w:left="0" w:leftChars="0" w:firstLine="0" w:firstLineChars="0"/>
              <w:jc w:val="right"/>
              <w:rPr>
                <w:rFonts w:hint="default"/>
                <w:vertAlign w:val="baseline"/>
                <w:lang w:val="en-US" w:eastAsia="zh-CN"/>
              </w:rPr>
            </w:pPr>
            <w:r>
              <w:rPr>
                <w:rFonts w:hint="eastAsia"/>
                <w:lang w:val="en-US" w:eastAsia="zh-CN"/>
              </w:rPr>
              <w:t>2023年度</w:t>
            </w:r>
          </w:p>
        </w:tc>
        <w:tc>
          <w:tcPr>
            <w:tcW w:w="3346" w:type="dxa"/>
            <w:gridSpan w:val="4"/>
            <w:vAlign w:val="center"/>
          </w:tcPr>
          <w:p w14:paraId="080969E1">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14:paraId="69095FF7">
            <w:pPr>
              <w:widowControl w:val="0"/>
              <w:jc w:val="both"/>
              <w:rPr>
                <w:rFonts w:hint="default"/>
                <w:vertAlign w:val="baseline"/>
                <w:lang w:val="en-US" w:eastAsia="zh-CN"/>
              </w:rPr>
            </w:pPr>
          </w:p>
        </w:tc>
      </w:tr>
      <w:tr w14:paraId="7BF6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199DE352">
            <w:pPr>
              <w:widowControl w:val="0"/>
              <w:jc w:val="both"/>
            </w:pPr>
          </w:p>
        </w:tc>
        <w:tc>
          <w:tcPr>
            <w:tcW w:w="1635" w:type="dxa"/>
            <w:gridSpan w:val="2"/>
            <w:vMerge w:val="continue"/>
            <w:vAlign w:val="center"/>
          </w:tcPr>
          <w:p w14:paraId="22DBAFFE">
            <w:pPr>
              <w:widowControl w:val="0"/>
              <w:numPr>
                <w:ilvl w:val="0"/>
                <w:numId w:val="0"/>
              </w:numPr>
              <w:jc w:val="both"/>
              <w:rPr>
                <w:rFonts w:hint="eastAsia"/>
                <w:lang w:val="en-US" w:eastAsia="zh-CN"/>
              </w:rPr>
            </w:pPr>
          </w:p>
        </w:tc>
        <w:tc>
          <w:tcPr>
            <w:tcW w:w="1635" w:type="dxa"/>
            <w:gridSpan w:val="2"/>
            <w:vAlign w:val="center"/>
          </w:tcPr>
          <w:p w14:paraId="5380B718">
            <w:pPr>
              <w:widowControl w:val="0"/>
              <w:numPr>
                <w:ilvl w:val="0"/>
                <w:numId w:val="0"/>
              </w:numPr>
              <w:jc w:val="center"/>
              <w:rPr>
                <w:rFonts w:hint="eastAsia" w:eastAsiaTheme="minorEastAsia"/>
                <w:lang w:val="en-US" w:eastAsia="zh-CN"/>
              </w:rPr>
            </w:pPr>
            <w:r>
              <w:rPr>
                <w:rFonts w:hint="eastAsia"/>
                <w:lang w:val="en-US" w:eastAsia="zh-CN"/>
              </w:rPr>
              <w:t>合格</w:t>
            </w:r>
          </w:p>
        </w:tc>
        <w:tc>
          <w:tcPr>
            <w:tcW w:w="1635" w:type="dxa"/>
            <w:gridSpan w:val="2"/>
            <w:vAlign w:val="center"/>
          </w:tcPr>
          <w:p w14:paraId="2EBC7F45">
            <w:pPr>
              <w:widowControl w:val="0"/>
              <w:numPr>
                <w:ilvl w:val="0"/>
                <w:numId w:val="0"/>
              </w:numPr>
              <w:jc w:val="center"/>
              <w:rPr>
                <w:rFonts w:hint="default"/>
                <w:lang w:val="en-US" w:eastAsia="zh-CN"/>
              </w:rPr>
            </w:pPr>
            <w:r>
              <w:rPr>
                <w:rFonts w:hint="eastAsia"/>
                <w:lang w:val="en-US" w:eastAsia="zh-CN"/>
              </w:rPr>
              <w:t>合格</w:t>
            </w:r>
          </w:p>
        </w:tc>
        <w:tc>
          <w:tcPr>
            <w:tcW w:w="1635" w:type="dxa"/>
            <w:vAlign w:val="center"/>
          </w:tcPr>
          <w:p w14:paraId="6075F705">
            <w:pPr>
              <w:widowControl w:val="0"/>
              <w:numPr>
                <w:ilvl w:val="0"/>
                <w:numId w:val="0"/>
              </w:numPr>
              <w:jc w:val="center"/>
              <w:rPr>
                <w:rFonts w:hint="default"/>
                <w:vertAlign w:val="baseline"/>
                <w:lang w:val="en-US" w:eastAsia="zh-CN"/>
              </w:rPr>
            </w:pPr>
            <w:r>
              <w:rPr>
                <w:rFonts w:hint="eastAsia"/>
                <w:lang w:val="en-US" w:eastAsia="zh-CN"/>
              </w:rPr>
              <w:t>合格</w:t>
            </w:r>
          </w:p>
        </w:tc>
        <w:tc>
          <w:tcPr>
            <w:tcW w:w="1672" w:type="dxa"/>
            <w:gridSpan w:val="2"/>
            <w:vAlign w:val="center"/>
          </w:tcPr>
          <w:p w14:paraId="314C4E9A">
            <w:pPr>
              <w:widowControl w:val="0"/>
              <w:numPr>
                <w:ilvl w:val="0"/>
                <w:numId w:val="0"/>
              </w:numPr>
              <w:ind w:left="0" w:leftChars="0" w:firstLine="0" w:firstLineChars="0"/>
              <w:jc w:val="center"/>
              <w:rPr>
                <w:rFonts w:hint="eastAsia"/>
                <w:lang w:val="en-US" w:eastAsia="zh-CN"/>
              </w:rPr>
            </w:pPr>
            <w:r>
              <w:rPr>
                <w:rFonts w:hint="eastAsia"/>
                <w:lang w:val="en-US" w:eastAsia="zh-CN"/>
              </w:rPr>
              <w:t>合格</w:t>
            </w:r>
          </w:p>
        </w:tc>
        <w:tc>
          <w:tcPr>
            <w:tcW w:w="1672" w:type="dxa"/>
            <w:vAlign w:val="center"/>
          </w:tcPr>
          <w:p w14:paraId="1667E9E6">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合格</w:t>
            </w:r>
          </w:p>
        </w:tc>
        <w:tc>
          <w:tcPr>
            <w:tcW w:w="3346" w:type="dxa"/>
            <w:gridSpan w:val="4"/>
            <w:vAlign w:val="center"/>
          </w:tcPr>
          <w:p w14:paraId="14D81DC5">
            <w:pPr>
              <w:widowControl w:val="0"/>
              <w:jc w:val="center"/>
              <w:rPr>
                <w:rFonts w:hint="default"/>
                <w:vertAlign w:val="baseline"/>
                <w:lang w:val="en-US" w:eastAsia="zh-CN"/>
              </w:rPr>
            </w:pPr>
            <w:r>
              <w:rPr>
                <w:rFonts w:hint="eastAsia" w:ascii="仿宋" w:eastAsia="仿宋"/>
                <w:sz w:val="24"/>
                <w:lang w:val="en-US" w:eastAsia="zh-CN"/>
              </w:rPr>
              <w:t>（2024）00036822</w:t>
            </w:r>
          </w:p>
        </w:tc>
        <w:tc>
          <w:tcPr>
            <w:tcW w:w="818" w:type="dxa"/>
            <w:vMerge w:val="continue"/>
            <w:vAlign w:val="center"/>
          </w:tcPr>
          <w:p w14:paraId="3AFCBDB5">
            <w:pPr>
              <w:widowControl w:val="0"/>
              <w:jc w:val="both"/>
              <w:rPr>
                <w:rFonts w:hint="default"/>
                <w:vertAlign w:val="baseline"/>
                <w:lang w:val="en-US" w:eastAsia="zh-CN"/>
              </w:rPr>
            </w:pPr>
          </w:p>
        </w:tc>
      </w:tr>
      <w:tr w14:paraId="5A4F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6BE3D6F5">
            <w:pPr>
              <w:widowControl w:val="0"/>
              <w:jc w:val="both"/>
            </w:pPr>
          </w:p>
        </w:tc>
        <w:tc>
          <w:tcPr>
            <w:tcW w:w="1635" w:type="dxa"/>
            <w:gridSpan w:val="2"/>
            <w:vMerge w:val="restart"/>
            <w:vAlign w:val="center"/>
          </w:tcPr>
          <w:p w14:paraId="1C33EC52">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14:paraId="270F9671">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gridSpan w:val="2"/>
            <w:vAlign w:val="center"/>
          </w:tcPr>
          <w:p w14:paraId="78B7B59F">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2020年度</w:t>
            </w:r>
          </w:p>
        </w:tc>
        <w:tc>
          <w:tcPr>
            <w:tcW w:w="1635" w:type="dxa"/>
            <w:vAlign w:val="center"/>
          </w:tcPr>
          <w:p w14:paraId="069CED6F">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2021年度</w:t>
            </w:r>
          </w:p>
        </w:tc>
        <w:tc>
          <w:tcPr>
            <w:tcW w:w="1672" w:type="dxa"/>
            <w:gridSpan w:val="2"/>
            <w:vAlign w:val="center"/>
          </w:tcPr>
          <w:p w14:paraId="141CDCE3">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2022年度</w:t>
            </w:r>
          </w:p>
        </w:tc>
        <w:tc>
          <w:tcPr>
            <w:tcW w:w="1672" w:type="dxa"/>
            <w:vAlign w:val="center"/>
          </w:tcPr>
          <w:p w14:paraId="5EF27AEF">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2023年度</w:t>
            </w:r>
          </w:p>
        </w:tc>
        <w:tc>
          <w:tcPr>
            <w:tcW w:w="3346" w:type="dxa"/>
            <w:gridSpan w:val="4"/>
            <w:vAlign w:val="center"/>
          </w:tcPr>
          <w:p w14:paraId="55706E62">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14:paraId="064B703A">
            <w:pPr>
              <w:widowControl w:val="0"/>
              <w:jc w:val="both"/>
              <w:rPr>
                <w:rFonts w:hint="default"/>
                <w:vertAlign w:val="baseline"/>
                <w:lang w:val="en-US" w:eastAsia="zh-CN"/>
              </w:rPr>
            </w:pPr>
          </w:p>
        </w:tc>
      </w:tr>
      <w:tr w14:paraId="6FB5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2EFA2E94">
            <w:pPr>
              <w:widowControl w:val="0"/>
              <w:jc w:val="both"/>
            </w:pPr>
          </w:p>
        </w:tc>
        <w:tc>
          <w:tcPr>
            <w:tcW w:w="1635" w:type="dxa"/>
            <w:gridSpan w:val="2"/>
            <w:vMerge w:val="continue"/>
            <w:vAlign w:val="center"/>
          </w:tcPr>
          <w:p w14:paraId="3D391CEC">
            <w:pPr>
              <w:widowControl w:val="0"/>
              <w:numPr>
                <w:ilvl w:val="0"/>
                <w:numId w:val="0"/>
              </w:numPr>
              <w:jc w:val="both"/>
              <w:rPr>
                <w:rFonts w:hint="eastAsia"/>
                <w:lang w:val="en-US" w:eastAsia="zh-CN"/>
              </w:rPr>
            </w:pPr>
          </w:p>
        </w:tc>
        <w:tc>
          <w:tcPr>
            <w:tcW w:w="1635" w:type="dxa"/>
            <w:gridSpan w:val="2"/>
            <w:vAlign w:val="center"/>
          </w:tcPr>
          <w:p w14:paraId="0666269C">
            <w:pPr>
              <w:widowControl w:val="0"/>
              <w:numPr>
                <w:ilvl w:val="0"/>
                <w:numId w:val="0"/>
              </w:numPr>
              <w:ind w:left="0" w:leftChars="0" w:firstLine="0" w:firstLineChars="0"/>
              <w:jc w:val="center"/>
              <w:rPr>
                <w:rFonts w:hint="eastAsia" w:eastAsiaTheme="minorEastAsia"/>
                <w:lang w:val="en-US" w:eastAsia="zh-CN"/>
              </w:rPr>
            </w:pPr>
            <w:r>
              <w:rPr>
                <w:rFonts w:hint="eastAsia"/>
                <w:lang w:val="en-US" w:eastAsia="zh-CN"/>
              </w:rPr>
              <w:t>合格</w:t>
            </w:r>
          </w:p>
        </w:tc>
        <w:tc>
          <w:tcPr>
            <w:tcW w:w="1635" w:type="dxa"/>
            <w:gridSpan w:val="2"/>
            <w:vAlign w:val="center"/>
          </w:tcPr>
          <w:p w14:paraId="798DA0E3">
            <w:pPr>
              <w:widowControl w:val="0"/>
              <w:numPr>
                <w:ilvl w:val="0"/>
                <w:numId w:val="0"/>
              </w:numPr>
              <w:ind w:left="0" w:leftChars="0" w:firstLine="0" w:firstLineChars="0"/>
              <w:jc w:val="center"/>
              <w:rPr>
                <w:rFonts w:hint="default"/>
                <w:lang w:val="en-US" w:eastAsia="zh-CN"/>
              </w:rPr>
            </w:pPr>
            <w:r>
              <w:rPr>
                <w:rFonts w:hint="eastAsia"/>
                <w:lang w:val="en-US" w:eastAsia="zh-CN"/>
              </w:rPr>
              <w:t>合格</w:t>
            </w:r>
          </w:p>
        </w:tc>
        <w:tc>
          <w:tcPr>
            <w:tcW w:w="1635" w:type="dxa"/>
            <w:vAlign w:val="center"/>
          </w:tcPr>
          <w:p w14:paraId="6AEB91E6">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合格</w:t>
            </w:r>
          </w:p>
        </w:tc>
        <w:tc>
          <w:tcPr>
            <w:tcW w:w="1672" w:type="dxa"/>
            <w:gridSpan w:val="2"/>
            <w:vAlign w:val="center"/>
          </w:tcPr>
          <w:p w14:paraId="3B70F459">
            <w:pPr>
              <w:widowControl w:val="0"/>
              <w:numPr>
                <w:ilvl w:val="0"/>
                <w:numId w:val="0"/>
              </w:numPr>
              <w:ind w:left="0" w:leftChars="0" w:firstLine="0" w:firstLineChars="0"/>
              <w:jc w:val="center"/>
              <w:rPr>
                <w:rFonts w:hint="eastAsia"/>
                <w:lang w:val="en-US" w:eastAsia="zh-CN"/>
              </w:rPr>
            </w:pPr>
            <w:r>
              <w:rPr>
                <w:rFonts w:hint="eastAsia"/>
                <w:lang w:val="en-US" w:eastAsia="zh-CN"/>
              </w:rPr>
              <w:t>合格</w:t>
            </w:r>
          </w:p>
        </w:tc>
        <w:tc>
          <w:tcPr>
            <w:tcW w:w="1672" w:type="dxa"/>
            <w:vAlign w:val="center"/>
          </w:tcPr>
          <w:p w14:paraId="6597142A">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优秀</w:t>
            </w:r>
          </w:p>
        </w:tc>
        <w:tc>
          <w:tcPr>
            <w:tcW w:w="3346" w:type="dxa"/>
            <w:gridSpan w:val="4"/>
            <w:vAlign w:val="center"/>
          </w:tcPr>
          <w:p w14:paraId="5348D21F">
            <w:pPr>
              <w:widowControl w:val="0"/>
              <w:jc w:val="center"/>
              <w:rPr>
                <w:rFonts w:hint="default"/>
                <w:vertAlign w:val="baseline"/>
                <w:lang w:val="en-US" w:eastAsia="zh-CN"/>
              </w:rPr>
            </w:pPr>
          </w:p>
        </w:tc>
        <w:tc>
          <w:tcPr>
            <w:tcW w:w="818" w:type="dxa"/>
            <w:vMerge w:val="continue"/>
            <w:vAlign w:val="center"/>
          </w:tcPr>
          <w:p w14:paraId="6357CEFE">
            <w:pPr>
              <w:widowControl w:val="0"/>
              <w:jc w:val="both"/>
              <w:rPr>
                <w:rFonts w:hint="default"/>
                <w:vertAlign w:val="baseline"/>
                <w:lang w:val="en-US" w:eastAsia="zh-CN"/>
              </w:rPr>
            </w:pPr>
          </w:p>
        </w:tc>
      </w:tr>
      <w:tr w14:paraId="1AD2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14:paraId="53C57BB4">
            <w:pPr>
              <w:widowControl w:val="0"/>
              <w:numPr>
                <w:ilvl w:val="0"/>
                <w:numId w:val="0"/>
              </w:numPr>
              <w:jc w:val="center"/>
              <w:rPr>
                <w:rFonts w:hint="eastAsia"/>
                <w:b/>
                <w:bCs/>
                <w:lang w:val="en-US" w:eastAsia="zh-CN"/>
              </w:rPr>
            </w:pPr>
            <w:r>
              <w:rPr>
                <w:rFonts w:hint="eastAsia"/>
                <w:b/>
                <w:bCs/>
                <w:lang w:val="en-US" w:eastAsia="zh-CN"/>
              </w:rPr>
              <w:t>学生思想政治教育</w:t>
            </w:r>
          </w:p>
          <w:p w14:paraId="53952B17">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14:paraId="46BCA8B2">
            <w:pPr>
              <w:widowControl w:val="0"/>
              <w:jc w:val="left"/>
              <w:rPr>
                <w:rFonts w:hint="default"/>
                <w:vertAlign w:val="baseline"/>
                <w:lang w:val="en-US" w:eastAsia="zh-CN"/>
              </w:rPr>
            </w:pPr>
            <w:r>
              <w:rPr>
                <w:rFonts w:hint="eastAsia"/>
                <w:vertAlign w:val="baseline"/>
                <w:lang w:val="en-US" w:eastAsia="zh-CN"/>
              </w:rPr>
              <w:t xml:space="preserve">    担任过多个培训班班主任，关心关爱每一个学生。按照开放大学集教学、管理、服务于一身的教育规律和“三全育人”理念，将全程育育人，全方位育人，全员育人落实成人教育教学的每一个环节，为学生做好服务工作。与学生建立平等、友好、和谐、相互促进关系，把学生学员们当成朋友，真诚交流、互相学习，将专业学习、自身经验等，尽最大努力影响他们向上向善。立足于立德树人，以身作则，自己积极参加课程思政和教学比赛各类活动的同时，指导学生积极参加课程思政教学设计比赛活动、教学比赛活动，将立德树人理念、职业道德素养、传统文化、家国情怀、红色文化、社会主义核心价值观融入到学生的学生与今后的工作当中。2021年担任郴州市“老年人运用智能技术”千课进社区主讲教师；2022-2023年担任郴州市“家庭教育进社区”项目辅导教师。2023年指导学生何玉姣参加国家开放大学关于举办第二届小学教育专业学生优秀教学案例评选活动获得一等奖；指导学生陈悦积极参加国家开放大学第二届学前教育专业学生幼儿园优秀游戏活动案例征集评选活动获得三等奖；指导学生参加匡淑兰积极参加湖南开放大学首届英语文化节活动；指导学生刘泓积极参加学生讲思政课公开展示活动。</w:t>
            </w:r>
          </w:p>
        </w:tc>
        <w:tc>
          <w:tcPr>
            <w:tcW w:w="818" w:type="dxa"/>
            <w:vAlign w:val="center"/>
          </w:tcPr>
          <w:p w14:paraId="47B8BDAD">
            <w:pPr>
              <w:widowControl w:val="0"/>
              <w:jc w:val="center"/>
              <w:rPr>
                <w:rFonts w:hint="default"/>
                <w:vertAlign w:val="baseline"/>
                <w:lang w:val="en-US" w:eastAsia="zh-CN"/>
              </w:rPr>
            </w:pPr>
            <w:r>
              <w:rPr>
                <w:rFonts w:hint="eastAsia"/>
                <w:vertAlign w:val="baseline"/>
                <w:lang w:val="en-US" w:eastAsia="zh-CN"/>
              </w:rPr>
              <w:t>部门审核签字盖章</w:t>
            </w:r>
          </w:p>
        </w:tc>
      </w:tr>
    </w:tbl>
    <w:p w14:paraId="4CFAEB63">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2072"/>
        <w:gridCol w:w="2907"/>
        <w:gridCol w:w="1506"/>
        <w:gridCol w:w="1986"/>
        <w:gridCol w:w="2272"/>
        <w:gridCol w:w="1643"/>
        <w:gridCol w:w="871"/>
      </w:tblGrid>
      <w:tr w14:paraId="1378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8"/>
            <w:vAlign w:val="center"/>
          </w:tcPr>
          <w:p w14:paraId="7346322C">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14:paraId="0259EFBB">
            <w:pPr>
              <w:jc w:val="center"/>
              <w:rPr>
                <w:rFonts w:hint="eastAsia"/>
                <w:b/>
                <w:bCs/>
                <w:vertAlign w:val="baseline"/>
                <w:lang w:eastAsia="zh-CN"/>
              </w:rPr>
            </w:pPr>
            <w:r>
              <w:rPr>
                <w:rFonts w:hint="eastAsia"/>
                <w:b/>
                <w:bCs/>
                <w:vertAlign w:val="baseline"/>
                <w:lang w:eastAsia="zh-CN"/>
              </w:rPr>
              <w:t>审核</w:t>
            </w:r>
          </w:p>
          <w:p w14:paraId="650C4B0F">
            <w:pPr>
              <w:jc w:val="center"/>
              <w:rPr>
                <w:rFonts w:hint="eastAsia" w:eastAsiaTheme="minorEastAsia"/>
                <w:vertAlign w:val="baseline"/>
                <w:lang w:eastAsia="zh-CN"/>
              </w:rPr>
            </w:pPr>
            <w:r>
              <w:rPr>
                <w:rFonts w:hint="eastAsia"/>
                <w:b/>
                <w:bCs/>
                <w:vertAlign w:val="baseline"/>
                <w:lang w:eastAsia="zh-CN"/>
              </w:rPr>
              <w:t>情况</w:t>
            </w:r>
          </w:p>
        </w:tc>
      </w:tr>
      <w:tr w14:paraId="16CB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14:paraId="24C2E2AE">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7"/>
            <w:vAlign w:val="center"/>
          </w:tcPr>
          <w:p w14:paraId="18660929">
            <w:pPr>
              <w:numPr>
                <w:ilvl w:val="0"/>
                <w:numId w:val="0"/>
              </w:numPr>
              <w:jc w:val="left"/>
              <w:rPr>
                <w:rFonts w:hint="eastAsia"/>
                <w:vertAlign w:val="baseline"/>
                <w:lang w:val="en-US" w:eastAsia="zh-CN"/>
              </w:rPr>
            </w:pPr>
            <w:r>
              <w:rPr>
                <w:rFonts w:hint="eastAsia"/>
                <w:vertAlign w:val="baseline"/>
                <w:lang w:val="en-US" w:eastAsia="zh-CN"/>
              </w:rPr>
              <w:t>1.郴州市市直教育系统优秀共产党员，中国郴州市教育局委员会，2020年；</w:t>
            </w:r>
          </w:p>
          <w:p w14:paraId="3D7929BA">
            <w:pPr>
              <w:numPr>
                <w:ilvl w:val="0"/>
                <w:numId w:val="0"/>
              </w:numPr>
              <w:jc w:val="left"/>
              <w:rPr>
                <w:rFonts w:hint="default"/>
                <w:vertAlign w:val="baseline"/>
                <w:lang w:val="en-US" w:eastAsia="zh-CN"/>
              </w:rPr>
            </w:pPr>
            <w:r>
              <w:rPr>
                <w:rFonts w:hint="eastAsia"/>
                <w:vertAlign w:val="baseline"/>
                <w:lang w:val="en-US" w:eastAsia="zh-CN"/>
              </w:rPr>
              <w:t>2.2020年度省级专业技术人员继续教育基地培训工作先进个人，湖南开放大学，2020年；</w:t>
            </w:r>
          </w:p>
          <w:p w14:paraId="1C6CA869">
            <w:pPr>
              <w:numPr>
                <w:ilvl w:val="0"/>
                <w:numId w:val="0"/>
              </w:numPr>
              <w:jc w:val="left"/>
              <w:rPr>
                <w:rFonts w:hint="eastAsia"/>
                <w:vertAlign w:val="baseline"/>
                <w:lang w:val="en-US" w:eastAsia="zh-CN"/>
              </w:rPr>
            </w:pPr>
            <w:r>
              <w:rPr>
                <w:rFonts w:hint="eastAsia"/>
                <w:vertAlign w:val="baseline"/>
                <w:lang w:val="en-US" w:eastAsia="zh-CN"/>
              </w:rPr>
              <w:t>3.2022年度湖南省社区教育优秀工作者，湖南开放大学，2022年；</w:t>
            </w:r>
          </w:p>
          <w:p w14:paraId="1C01C56F">
            <w:pPr>
              <w:numPr>
                <w:ilvl w:val="0"/>
                <w:numId w:val="0"/>
              </w:numPr>
              <w:jc w:val="left"/>
              <w:rPr>
                <w:rFonts w:hint="eastAsia"/>
                <w:vertAlign w:val="baseline"/>
                <w:lang w:val="en-US" w:eastAsia="zh-CN"/>
              </w:rPr>
            </w:pPr>
            <w:r>
              <w:rPr>
                <w:rFonts w:hint="eastAsia"/>
                <w:vertAlign w:val="baseline"/>
                <w:lang w:val="en-US" w:eastAsia="zh-CN"/>
              </w:rPr>
              <w:t>4.2023年度湖南省社区教育优秀教师；湖南省终身教育指导服务中心，2023年；</w:t>
            </w:r>
          </w:p>
          <w:p w14:paraId="2EA644FC">
            <w:pPr>
              <w:numPr>
                <w:ilvl w:val="0"/>
                <w:numId w:val="0"/>
              </w:numPr>
              <w:jc w:val="left"/>
              <w:rPr>
                <w:rFonts w:hint="eastAsia"/>
                <w:vertAlign w:val="baseline"/>
                <w:lang w:val="en-US" w:eastAsia="zh-CN"/>
              </w:rPr>
            </w:pPr>
            <w:r>
              <w:rPr>
                <w:rFonts w:hint="eastAsia"/>
                <w:vertAlign w:val="baseline"/>
                <w:lang w:val="en-US" w:eastAsia="zh-CN"/>
              </w:rPr>
              <w:t>5.2021年度学校先进工作者，郴州开放大学，2022年；</w:t>
            </w:r>
          </w:p>
          <w:p w14:paraId="4A4A443B">
            <w:pPr>
              <w:numPr>
                <w:ilvl w:val="0"/>
                <w:numId w:val="0"/>
              </w:numPr>
              <w:jc w:val="left"/>
              <w:rPr>
                <w:rFonts w:hint="eastAsia"/>
                <w:vertAlign w:val="baseline"/>
                <w:lang w:val="en-US" w:eastAsia="zh-CN"/>
              </w:rPr>
            </w:pPr>
            <w:r>
              <w:rPr>
                <w:rFonts w:hint="eastAsia"/>
                <w:vertAlign w:val="baseline"/>
                <w:lang w:val="en-US" w:eastAsia="zh-CN"/>
              </w:rPr>
              <w:t>6.2020年度学校优秀共产党员，中共郴州广播电视大学委员会，2021年；</w:t>
            </w:r>
          </w:p>
          <w:p w14:paraId="76AF535A">
            <w:pPr>
              <w:numPr>
                <w:ilvl w:val="0"/>
                <w:numId w:val="0"/>
              </w:numPr>
              <w:jc w:val="left"/>
              <w:rPr>
                <w:rFonts w:hint="default"/>
                <w:vertAlign w:val="baseline"/>
                <w:lang w:val="en-US" w:eastAsia="zh-CN"/>
              </w:rPr>
            </w:pPr>
            <w:r>
              <w:rPr>
                <w:rFonts w:hint="eastAsia"/>
                <w:vertAlign w:val="baseline"/>
                <w:lang w:val="en-US" w:eastAsia="zh-CN"/>
              </w:rPr>
              <w:t>7.</w:t>
            </w:r>
            <w:r>
              <w:rPr>
                <w:rFonts w:hint="default"/>
                <w:vertAlign w:val="baseline"/>
                <w:lang w:val="en-US" w:eastAsia="zh-CN"/>
              </w:rPr>
              <w:t>2020年度</w:t>
            </w:r>
            <w:r>
              <w:rPr>
                <w:rFonts w:hint="eastAsia"/>
                <w:vertAlign w:val="baseline"/>
                <w:lang w:val="en-US" w:eastAsia="zh-CN"/>
              </w:rPr>
              <w:t>学校</w:t>
            </w:r>
            <w:r>
              <w:rPr>
                <w:rFonts w:hint="default"/>
                <w:vertAlign w:val="baseline"/>
                <w:lang w:val="en-US" w:eastAsia="zh-CN"/>
              </w:rPr>
              <w:t>工会积极分子</w:t>
            </w:r>
            <w:r>
              <w:rPr>
                <w:rFonts w:hint="eastAsia"/>
                <w:vertAlign w:val="baseline"/>
                <w:lang w:val="en-US" w:eastAsia="zh-CN"/>
              </w:rPr>
              <w:t>，中国教育工会郴州广播电视大学委员会，2021年；</w:t>
            </w:r>
          </w:p>
          <w:p w14:paraId="318CFD5C">
            <w:pPr>
              <w:numPr>
                <w:ilvl w:val="0"/>
                <w:numId w:val="0"/>
              </w:numPr>
              <w:jc w:val="left"/>
              <w:rPr>
                <w:rFonts w:hint="eastAsia"/>
                <w:vertAlign w:val="baseline"/>
                <w:lang w:val="en-US" w:eastAsia="zh-CN"/>
              </w:rPr>
            </w:pPr>
            <w:r>
              <w:rPr>
                <w:rFonts w:hint="eastAsia"/>
                <w:vertAlign w:val="baseline"/>
                <w:lang w:val="en-US" w:eastAsia="zh-CN"/>
              </w:rPr>
              <w:t>8.2021年度学校工会积极分子，中国教育工会郴州开放大学委员会，2022年；</w:t>
            </w:r>
          </w:p>
          <w:p w14:paraId="6C6D6A4E">
            <w:pPr>
              <w:numPr>
                <w:ilvl w:val="0"/>
                <w:numId w:val="0"/>
              </w:numPr>
              <w:jc w:val="left"/>
              <w:rPr>
                <w:rFonts w:hint="default"/>
                <w:vertAlign w:val="baseline"/>
                <w:lang w:val="en-US" w:eastAsia="zh-CN"/>
              </w:rPr>
            </w:pPr>
            <w:r>
              <w:rPr>
                <w:rFonts w:hint="eastAsia"/>
                <w:vertAlign w:val="baseline"/>
                <w:lang w:val="en-US" w:eastAsia="zh-CN"/>
              </w:rPr>
              <w:t>9.2022年度学校工会积极分子，中国教育工会郴州开放大学委员会，2023年；</w:t>
            </w:r>
          </w:p>
          <w:p w14:paraId="3C1F5C70">
            <w:pPr>
              <w:numPr>
                <w:ilvl w:val="0"/>
                <w:numId w:val="0"/>
              </w:numPr>
              <w:jc w:val="left"/>
              <w:rPr>
                <w:rFonts w:hint="eastAsia"/>
                <w:vertAlign w:val="baseline"/>
                <w:lang w:val="en-US" w:eastAsia="zh-CN"/>
              </w:rPr>
            </w:pPr>
            <w:r>
              <w:rPr>
                <w:rFonts w:hint="eastAsia"/>
                <w:vertAlign w:val="baseline"/>
                <w:lang w:val="en-US" w:eastAsia="zh-CN"/>
              </w:rPr>
              <w:t>10.中国网，立德树人,创新教育——记湖南郴州开放大学优秀教师朱静，2024年；</w:t>
            </w:r>
          </w:p>
          <w:p w14:paraId="3574AD4D">
            <w:pPr>
              <w:numPr>
                <w:ilvl w:val="0"/>
                <w:numId w:val="0"/>
              </w:numPr>
              <w:jc w:val="left"/>
              <w:rPr>
                <w:rFonts w:hint="eastAsia"/>
                <w:vertAlign w:val="baseline"/>
                <w:lang w:val="en-US" w:eastAsia="zh-CN"/>
              </w:rPr>
            </w:pPr>
            <w:r>
              <w:rPr>
                <w:rFonts w:hint="eastAsia"/>
                <w:vertAlign w:val="baseline"/>
                <w:lang w:val="en-US" w:eastAsia="zh-CN"/>
              </w:rPr>
              <w:t>11.新湖南，深耕教育，情系老年——记朱静老师用心、细心、暖心的教育实践，2024年。</w:t>
            </w:r>
          </w:p>
          <w:p w14:paraId="60556144">
            <w:pPr>
              <w:numPr>
                <w:ilvl w:val="0"/>
                <w:numId w:val="0"/>
              </w:numPr>
              <w:jc w:val="both"/>
              <w:rPr>
                <w:rFonts w:hint="default"/>
                <w:sz w:val="21"/>
                <w:szCs w:val="21"/>
                <w:lang w:val="en-US" w:eastAsia="zh-CN"/>
              </w:rPr>
            </w:pPr>
          </w:p>
        </w:tc>
        <w:tc>
          <w:tcPr>
            <w:tcW w:w="871" w:type="dxa"/>
          </w:tcPr>
          <w:p w14:paraId="0FE88C3A">
            <w:pPr>
              <w:jc w:val="center"/>
              <w:rPr>
                <w:rFonts w:hint="eastAsia"/>
                <w:vertAlign w:val="baseline"/>
                <w:lang w:eastAsia="zh-CN"/>
              </w:rPr>
            </w:pPr>
            <w:r>
              <w:rPr>
                <w:rFonts w:hint="eastAsia"/>
                <w:vertAlign w:val="baseline"/>
                <w:lang w:eastAsia="zh-CN"/>
              </w:rPr>
              <w:t>部门</w:t>
            </w:r>
          </w:p>
          <w:p w14:paraId="3D55AA15">
            <w:pPr>
              <w:jc w:val="center"/>
              <w:rPr>
                <w:rFonts w:hint="eastAsia"/>
                <w:vertAlign w:val="baseline"/>
                <w:lang w:eastAsia="zh-CN"/>
              </w:rPr>
            </w:pPr>
            <w:r>
              <w:rPr>
                <w:rFonts w:hint="eastAsia"/>
                <w:vertAlign w:val="baseline"/>
                <w:lang w:eastAsia="zh-CN"/>
              </w:rPr>
              <w:t>审核</w:t>
            </w:r>
          </w:p>
          <w:p w14:paraId="35AB00CF">
            <w:pPr>
              <w:jc w:val="center"/>
              <w:rPr>
                <w:rFonts w:hint="eastAsia"/>
                <w:vertAlign w:val="baseline"/>
                <w:lang w:eastAsia="zh-CN"/>
              </w:rPr>
            </w:pPr>
          </w:p>
          <w:p w14:paraId="618AE8A4">
            <w:pPr>
              <w:jc w:val="center"/>
              <w:rPr>
                <w:rFonts w:hint="eastAsia"/>
                <w:vertAlign w:val="baseline"/>
                <w:lang w:eastAsia="zh-CN"/>
              </w:rPr>
            </w:pPr>
          </w:p>
          <w:p w14:paraId="4ED7AB5C">
            <w:pPr>
              <w:jc w:val="center"/>
              <w:rPr>
                <w:rFonts w:hint="eastAsia"/>
                <w:vertAlign w:val="baseline"/>
                <w:lang w:eastAsia="zh-CN"/>
              </w:rPr>
            </w:pPr>
          </w:p>
          <w:p w14:paraId="689012B0">
            <w:pPr>
              <w:jc w:val="center"/>
              <w:rPr>
                <w:rFonts w:hint="eastAsia"/>
                <w:vertAlign w:val="baseline"/>
                <w:lang w:eastAsia="zh-CN"/>
              </w:rPr>
            </w:pPr>
            <w:r>
              <w:rPr>
                <w:rFonts w:hint="eastAsia"/>
                <w:vertAlign w:val="baseline"/>
                <w:lang w:eastAsia="zh-CN"/>
              </w:rPr>
              <w:t>审核人签名</w:t>
            </w:r>
          </w:p>
          <w:p w14:paraId="007E8191">
            <w:pPr>
              <w:jc w:val="center"/>
              <w:rPr>
                <w:vertAlign w:val="baseline"/>
              </w:rPr>
            </w:pPr>
            <w:r>
              <w:rPr>
                <w:rFonts w:hint="eastAsia"/>
                <w:vertAlign w:val="baseline"/>
                <w:lang w:eastAsia="zh-CN"/>
              </w:rPr>
              <w:t>并盖章</w:t>
            </w:r>
          </w:p>
        </w:tc>
      </w:tr>
      <w:tr w14:paraId="49E6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14:paraId="1225A7E1">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3"/>
            <w:vAlign w:val="center"/>
          </w:tcPr>
          <w:p w14:paraId="77E5FEB2">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14:paraId="4842E280">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14:paraId="01110D81">
            <w:pPr>
              <w:jc w:val="center"/>
              <w:rPr>
                <w:rFonts w:hint="eastAsia"/>
                <w:vertAlign w:val="baseline"/>
                <w:lang w:eastAsia="zh-CN"/>
              </w:rPr>
            </w:pPr>
          </w:p>
          <w:p w14:paraId="1AAA030F">
            <w:pPr>
              <w:jc w:val="center"/>
              <w:rPr>
                <w:rFonts w:hint="eastAsia"/>
                <w:vertAlign w:val="baseline"/>
                <w:lang w:eastAsia="zh-CN"/>
              </w:rPr>
            </w:pPr>
          </w:p>
          <w:p w14:paraId="45811209">
            <w:pPr>
              <w:jc w:val="center"/>
              <w:rPr>
                <w:rFonts w:hint="eastAsia"/>
                <w:vertAlign w:val="baseline"/>
                <w:lang w:eastAsia="zh-CN"/>
              </w:rPr>
            </w:pPr>
            <w:r>
              <w:rPr>
                <w:rFonts w:hint="eastAsia"/>
                <w:vertAlign w:val="baseline"/>
                <w:lang w:eastAsia="zh-CN"/>
              </w:rPr>
              <w:t>部门</w:t>
            </w:r>
          </w:p>
          <w:p w14:paraId="0F1A55CB">
            <w:pPr>
              <w:jc w:val="center"/>
              <w:rPr>
                <w:rFonts w:hint="eastAsia"/>
                <w:vertAlign w:val="baseline"/>
                <w:lang w:eastAsia="zh-CN"/>
              </w:rPr>
            </w:pPr>
            <w:r>
              <w:rPr>
                <w:rFonts w:hint="eastAsia"/>
                <w:vertAlign w:val="baseline"/>
                <w:lang w:eastAsia="zh-CN"/>
              </w:rPr>
              <w:t>审核</w:t>
            </w:r>
          </w:p>
          <w:p w14:paraId="2DC208AF">
            <w:pPr>
              <w:jc w:val="center"/>
              <w:rPr>
                <w:rFonts w:hint="eastAsia"/>
                <w:vertAlign w:val="baseline"/>
                <w:lang w:eastAsia="zh-CN"/>
              </w:rPr>
            </w:pPr>
          </w:p>
          <w:p w14:paraId="294F9CCA">
            <w:pPr>
              <w:jc w:val="center"/>
              <w:rPr>
                <w:rFonts w:hint="eastAsia"/>
                <w:vertAlign w:val="baseline"/>
                <w:lang w:eastAsia="zh-CN"/>
              </w:rPr>
            </w:pPr>
          </w:p>
          <w:p w14:paraId="46AB0E60">
            <w:pPr>
              <w:jc w:val="center"/>
              <w:rPr>
                <w:rFonts w:hint="eastAsia"/>
                <w:vertAlign w:val="baseline"/>
                <w:lang w:eastAsia="zh-CN"/>
              </w:rPr>
            </w:pPr>
          </w:p>
          <w:p w14:paraId="69D5A9C6">
            <w:pPr>
              <w:jc w:val="center"/>
              <w:rPr>
                <w:rFonts w:hint="eastAsia"/>
                <w:vertAlign w:val="baseline"/>
                <w:lang w:eastAsia="zh-CN"/>
              </w:rPr>
            </w:pPr>
            <w:r>
              <w:rPr>
                <w:rFonts w:hint="eastAsia"/>
                <w:vertAlign w:val="baseline"/>
                <w:lang w:eastAsia="zh-CN"/>
              </w:rPr>
              <w:t>审核人签名</w:t>
            </w:r>
          </w:p>
          <w:p w14:paraId="047BCB5C">
            <w:pPr>
              <w:rPr>
                <w:vertAlign w:val="baseline"/>
              </w:rPr>
            </w:pPr>
            <w:r>
              <w:rPr>
                <w:rFonts w:hint="eastAsia"/>
                <w:vertAlign w:val="baseline"/>
                <w:lang w:eastAsia="zh-CN"/>
              </w:rPr>
              <w:t>并盖章</w:t>
            </w:r>
          </w:p>
        </w:tc>
      </w:tr>
      <w:tr w14:paraId="3E09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14:paraId="4F3837AB">
            <w:pPr>
              <w:ind w:firstLine="420" w:firstLineChars="200"/>
              <w:jc w:val="center"/>
            </w:pPr>
          </w:p>
        </w:tc>
        <w:tc>
          <w:tcPr>
            <w:tcW w:w="5814" w:type="dxa"/>
            <w:gridSpan w:val="3"/>
            <w:vMerge w:val="restart"/>
            <w:vAlign w:val="center"/>
          </w:tcPr>
          <w:p w14:paraId="4018461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vertAlign w:val="baseline"/>
                <w:lang w:val="en-US" w:eastAsia="zh-CN"/>
              </w:rPr>
            </w:pPr>
            <w:r>
              <w:rPr>
                <w:rFonts w:hint="eastAsia"/>
                <w:vertAlign w:val="baseline"/>
                <w:lang w:val="en-US" w:eastAsia="zh-CN"/>
              </w:rPr>
              <w:t>1.任教课程情况：任现职以来系统开设《教育学》《儿童家庭教育指导》《教育研究方法》《现代教育原理》《现代教育思想》《创新教学》《现代教师学导论》《管理心理学》《实用英语（1）》《实用英语（2）》《社会学概论》《 课堂提问与引导》等课程；</w:t>
            </w:r>
          </w:p>
          <w:p w14:paraId="6CEEF2C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sz w:val="21"/>
                <w:szCs w:val="21"/>
                <w:lang w:eastAsia="zh-CN"/>
              </w:rPr>
            </w:pPr>
            <w:r>
              <w:rPr>
                <w:rFonts w:hint="eastAsia"/>
                <w:vertAlign w:val="baseline"/>
                <w:lang w:val="en-US" w:eastAsia="zh-CN"/>
              </w:rPr>
              <w:t>2.班主任等学生思想教育、管理工作情况：2022年至今担任郴州开放大学老年教育线下班班主任，</w:t>
            </w:r>
            <w:r>
              <w:rPr>
                <w:rFonts w:hint="eastAsia" w:ascii="宋体" w:hAnsi="宋体" w:eastAsia="宋体" w:cs="宋体"/>
                <w:color w:val="auto"/>
                <w:sz w:val="21"/>
                <w:szCs w:val="21"/>
                <w:highlight w:val="none"/>
                <w:lang w:val="en-US" w:eastAsia="zh-CN"/>
              </w:rPr>
              <w:t>负责老年教育的报名、教学、教务和班级管理等工作；担任郴州市“家庭教育进社区”活动辅导教师，积极参与“上门送教”等活动。</w:t>
            </w:r>
            <w:r>
              <w:rPr>
                <w:rFonts w:hint="eastAsia"/>
                <w:vertAlign w:val="baseline"/>
                <w:lang w:val="en-US" w:eastAsia="zh-CN"/>
              </w:rPr>
              <w:t>2023年</w:t>
            </w:r>
            <w:r>
              <w:rPr>
                <w:rFonts w:hint="eastAsia" w:ascii="宋体" w:hAnsi="宋体" w:eastAsia="宋体" w:cs="宋体"/>
                <w:color w:val="000000"/>
                <w:sz w:val="21"/>
                <w:szCs w:val="21"/>
              </w:rPr>
              <w:t>指导学生何玉姣的在国家开放大学小学教育专业案例教学优秀作品评选活动中获</w:t>
            </w:r>
            <w:r>
              <w:rPr>
                <w:rFonts w:hint="eastAsia" w:ascii="宋体" w:hAnsi="宋体" w:eastAsia="宋体" w:cs="宋体"/>
                <w:color w:val="000000"/>
                <w:sz w:val="21"/>
                <w:szCs w:val="21"/>
                <w:lang w:val="en-US" w:eastAsia="zh-CN"/>
              </w:rPr>
              <w:t>一</w:t>
            </w:r>
            <w:r>
              <w:rPr>
                <w:rFonts w:hint="eastAsia" w:ascii="宋体" w:hAnsi="宋体" w:eastAsia="宋体" w:cs="宋体"/>
                <w:color w:val="000000"/>
                <w:sz w:val="21"/>
                <w:szCs w:val="21"/>
              </w:rPr>
              <w:t>等奖</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指导学生陈悦</w:t>
            </w:r>
            <w:r>
              <w:rPr>
                <w:rFonts w:hint="eastAsia" w:ascii="宋体" w:hAnsi="宋体" w:eastAsia="宋体" w:cs="宋体"/>
                <w:color w:val="000000"/>
                <w:sz w:val="21"/>
                <w:szCs w:val="21"/>
                <w:lang w:val="en-US" w:eastAsia="zh-CN"/>
              </w:rPr>
              <w:t>在</w:t>
            </w:r>
            <w:r>
              <w:rPr>
                <w:rFonts w:hint="eastAsia" w:ascii="宋体" w:hAnsi="宋体" w:eastAsia="宋体" w:cs="宋体"/>
                <w:color w:val="000000"/>
                <w:sz w:val="21"/>
                <w:szCs w:val="21"/>
              </w:rPr>
              <w:t>学前教育专业学生幼儿园优秀游戏活动案例征集评选中获三等奖</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本人多次被评为“优秀指导教师”。</w:t>
            </w:r>
          </w:p>
          <w:p w14:paraId="4A17D6C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vertAlign w:val="baseline"/>
                <w:lang w:val="en-US" w:eastAsia="zh-CN"/>
              </w:rPr>
            </w:pPr>
            <w:r>
              <w:rPr>
                <w:rFonts w:hint="eastAsia"/>
                <w:vertAlign w:val="baseline"/>
                <w:lang w:val="en-US" w:eastAsia="zh-CN"/>
              </w:rPr>
              <w:t>3.指导青年教师教育教学情况：</w:t>
            </w:r>
            <w:r>
              <w:rPr>
                <w:rFonts w:hint="eastAsia"/>
                <w:color w:val="000000"/>
                <w:sz w:val="21"/>
                <w:szCs w:val="21"/>
                <w:lang w:val="en-US" w:eastAsia="zh-CN"/>
              </w:rPr>
              <w:t>指导青年老师何巧参加2022年参加湖南开放大学首届思想政治理论课教学展示活动获得一等奖，参加2022年湖南开放大学课程思政建设成果比赛获得三等奖，参加2023年郴州市教育教学优秀论文评选活动获得三等奖。</w:t>
            </w:r>
          </w:p>
          <w:p w14:paraId="4F17BE82">
            <w:pPr>
              <w:numPr>
                <w:ilvl w:val="0"/>
                <w:numId w:val="0"/>
              </w:numPr>
              <w:jc w:val="left"/>
              <w:rPr>
                <w:rFonts w:hint="default"/>
                <w:vertAlign w:val="baseline"/>
                <w:lang w:val="en-US" w:eastAsia="zh-CN"/>
              </w:rPr>
            </w:pPr>
          </w:p>
          <w:p w14:paraId="3CC39BAD">
            <w:pPr>
              <w:jc w:val="left"/>
              <w:rPr>
                <w:rFonts w:hint="eastAsia"/>
                <w:vertAlign w:val="baseline"/>
                <w:lang w:val="en-US" w:eastAsia="zh-CN"/>
              </w:rPr>
            </w:pPr>
          </w:p>
          <w:p w14:paraId="3B951E54">
            <w:pPr>
              <w:jc w:val="left"/>
              <w:rPr>
                <w:rFonts w:hint="default"/>
                <w:vertAlign w:val="baseline"/>
                <w:lang w:val="en-US" w:eastAsia="zh-CN"/>
              </w:rPr>
            </w:pPr>
          </w:p>
        </w:tc>
        <w:tc>
          <w:tcPr>
            <w:tcW w:w="1506" w:type="dxa"/>
            <w:vAlign w:val="center"/>
          </w:tcPr>
          <w:p w14:paraId="74EC0240">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14:paraId="68871084">
            <w:pPr>
              <w:jc w:val="center"/>
              <w:rPr>
                <w:rFonts w:hint="eastAsia"/>
                <w:b/>
                <w:bCs/>
                <w:vertAlign w:val="baseline"/>
                <w:lang w:val="en-US" w:eastAsia="zh-CN"/>
              </w:rPr>
            </w:pPr>
            <w:r>
              <w:rPr>
                <w:rFonts w:hint="eastAsia"/>
                <w:b/>
                <w:bCs/>
                <w:vertAlign w:val="baseline"/>
                <w:lang w:val="en-US" w:eastAsia="zh-CN"/>
              </w:rPr>
              <w:t>课堂教学</w:t>
            </w:r>
          </w:p>
          <w:p w14:paraId="74A43330">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14:paraId="210EBA89">
            <w:pPr>
              <w:jc w:val="center"/>
              <w:rPr>
                <w:rFonts w:hint="eastAsia"/>
                <w:b/>
                <w:bCs/>
                <w:vertAlign w:val="baseline"/>
                <w:lang w:val="en-US" w:eastAsia="zh-CN"/>
              </w:rPr>
            </w:pPr>
            <w:r>
              <w:rPr>
                <w:rFonts w:hint="eastAsia"/>
                <w:b/>
                <w:bCs/>
                <w:vertAlign w:val="baseline"/>
                <w:lang w:val="en-US" w:eastAsia="zh-CN"/>
              </w:rPr>
              <w:t>实践教学</w:t>
            </w:r>
          </w:p>
          <w:p w14:paraId="21A1539F">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14:paraId="3D1FFFF8">
            <w:pPr>
              <w:ind w:firstLine="420" w:firstLineChars="200"/>
              <w:jc w:val="both"/>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14:paraId="274484EE">
            <w:pPr>
              <w:ind w:firstLine="420" w:firstLineChars="200"/>
              <w:jc w:val="center"/>
              <w:rPr>
                <w:rFonts w:hint="eastAsia"/>
                <w:vertAlign w:val="baseline"/>
                <w:lang w:val="en-US" w:eastAsia="zh-CN"/>
              </w:rPr>
            </w:pPr>
          </w:p>
        </w:tc>
      </w:tr>
      <w:tr w14:paraId="1395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525" w:type="dxa"/>
            <w:vMerge w:val="continue"/>
            <w:vAlign w:val="center"/>
          </w:tcPr>
          <w:p w14:paraId="2EE42CDB">
            <w:pPr>
              <w:ind w:firstLine="420" w:firstLineChars="200"/>
              <w:jc w:val="center"/>
            </w:pPr>
          </w:p>
        </w:tc>
        <w:tc>
          <w:tcPr>
            <w:tcW w:w="5814" w:type="dxa"/>
            <w:gridSpan w:val="3"/>
            <w:vMerge w:val="continue"/>
            <w:vAlign w:val="center"/>
          </w:tcPr>
          <w:p w14:paraId="5743BAF9">
            <w:pPr>
              <w:jc w:val="both"/>
            </w:pPr>
          </w:p>
        </w:tc>
        <w:tc>
          <w:tcPr>
            <w:tcW w:w="1506" w:type="dxa"/>
            <w:vMerge w:val="restart"/>
            <w:vAlign w:val="center"/>
          </w:tcPr>
          <w:p w14:paraId="72F35A8F">
            <w:pPr>
              <w:jc w:val="center"/>
              <w:rPr>
                <w:rFonts w:hint="eastAsia"/>
                <w:lang w:val="en-US" w:eastAsia="zh-CN"/>
              </w:rPr>
            </w:pPr>
          </w:p>
          <w:p w14:paraId="73877741">
            <w:pPr>
              <w:jc w:val="center"/>
              <w:rPr>
                <w:rFonts w:hint="eastAsia"/>
                <w:lang w:val="en-US" w:eastAsia="zh-CN"/>
              </w:rPr>
            </w:pPr>
            <w:r>
              <w:rPr>
                <w:rFonts w:hint="eastAsia"/>
                <w:lang w:val="en-US" w:eastAsia="zh-CN"/>
              </w:rPr>
              <w:t>2020年度</w:t>
            </w:r>
          </w:p>
          <w:p w14:paraId="20FF8005">
            <w:pPr>
              <w:jc w:val="center"/>
              <w:rPr>
                <w:rFonts w:hint="eastAsia"/>
                <w:lang w:val="en-US" w:eastAsia="zh-CN"/>
              </w:rPr>
            </w:pPr>
            <w:r>
              <w:rPr>
                <w:rFonts w:hint="eastAsia"/>
                <w:lang w:val="en-US" w:eastAsia="zh-CN"/>
              </w:rPr>
              <w:t>2021年度</w:t>
            </w:r>
          </w:p>
          <w:p w14:paraId="6C80AB65">
            <w:pPr>
              <w:jc w:val="center"/>
              <w:rPr>
                <w:rFonts w:hint="eastAsia"/>
                <w:lang w:val="en-US" w:eastAsia="zh-CN"/>
              </w:rPr>
            </w:pPr>
            <w:r>
              <w:rPr>
                <w:rFonts w:hint="eastAsia"/>
                <w:lang w:val="en-US" w:eastAsia="zh-CN"/>
              </w:rPr>
              <w:t>2022年度</w:t>
            </w:r>
          </w:p>
          <w:p w14:paraId="12B1D296">
            <w:pPr>
              <w:jc w:val="center"/>
              <w:rPr>
                <w:rFonts w:hint="eastAsia"/>
                <w:lang w:val="en-US" w:eastAsia="zh-CN"/>
              </w:rPr>
            </w:pPr>
            <w:r>
              <w:rPr>
                <w:rFonts w:hint="eastAsia"/>
                <w:lang w:val="en-US" w:eastAsia="zh-CN"/>
              </w:rPr>
              <w:t>2023年度</w:t>
            </w:r>
          </w:p>
          <w:p w14:paraId="53E06127">
            <w:pPr>
              <w:jc w:val="center"/>
              <w:rPr>
                <w:rFonts w:hint="eastAsia"/>
                <w:lang w:val="en-US" w:eastAsia="zh-CN"/>
              </w:rPr>
            </w:pPr>
            <w:r>
              <w:rPr>
                <w:rFonts w:hint="eastAsia"/>
                <w:lang w:val="en-US" w:eastAsia="zh-CN"/>
              </w:rPr>
              <w:t>2024年度</w:t>
            </w:r>
          </w:p>
          <w:p w14:paraId="758FD5AE">
            <w:pPr>
              <w:jc w:val="center"/>
              <w:rPr>
                <w:rFonts w:hint="default"/>
                <w:lang w:val="en-US" w:eastAsia="zh-CN"/>
              </w:rPr>
            </w:pPr>
          </w:p>
        </w:tc>
        <w:tc>
          <w:tcPr>
            <w:tcW w:w="1986" w:type="dxa"/>
            <w:vMerge w:val="restart"/>
            <w:vAlign w:val="center"/>
          </w:tcPr>
          <w:p w14:paraId="1BD22322">
            <w:pPr>
              <w:jc w:val="center"/>
              <w:rPr>
                <w:rFonts w:hint="eastAsia"/>
                <w:lang w:val="en-US" w:eastAsia="zh-CN"/>
              </w:rPr>
            </w:pPr>
            <w:r>
              <w:rPr>
                <w:rFonts w:hint="eastAsia"/>
                <w:lang w:val="en-US" w:eastAsia="zh-CN"/>
              </w:rPr>
              <w:t>486</w:t>
            </w:r>
          </w:p>
          <w:p w14:paraId="654DF3E1">
            <w:pPr>
              <w:jc w:val="center"/>
              <w:rPr>
                <w:rFonts w:hint="eastAsia"/>
                <w:lang w:val="en-US" w:eastAsia="zh-CN"/>
              </w:rPr>
            </w:pPr>
            <w:r>
              <w:rPr>
                <w:rFonts w:hint="eastAsia"/>
                <w:lang w:val="en-US" w:eastAsia="zh-CN"/>
              </w:rPr>
              <w:t>480</w:t>
            </w:r>
          </w:p>
          <w:p w14:paraId="07791CE4">
            <w:pPr>
              <w:jc w:val="center"/>
              <w:rPr>
                <w:rFonts w:hint="eastAsia"/>
                <w:lang w:val="en-US" w:eastAsia="zh-CN"/>
              </w:rPr>
            </w:pPr>
            <w:r>
              <w:rPr>
                <w:rFonts w:hint="eastAsia"/>
                <w:lang w:val="en-US" w:eastAsia="zh-CN"/>
              </w:rPr>
              <w:t>514</w:t>
            </w:r>
          </w:p>
          <w:p w14:paraId="6BA7AA82">
            <w:pPr>
              <w:jc w:val="center"/>
              <w:rPr>
                <w:rFonts w:hint="eastAsia"/>
                <w:lang w:val="en-US" w:eastAsia="zh-CN"/>
              </w:rPr>
            </w:pPr>
            <w:r>
              <w:rPr>
                <w:rFonts w:hint="eastAsia"/>
                <w:lang w:val="en-US" w:eastAsia="zh-CN"/>
              </w:rPr>
              <w:t>324</w:t>
            </w:r>
          </w:p>
          <w:p w14:paraId="23710018">
            <w:pPr>
              <w:jc w:val="center"/>
              <w:rPr>
                <w:rFonts w:hint="default"/>
                <w:lang w:val="en-US" w:eastAsia="zh-CN"/>
              </w:rPr>
            </w:pPr>
            <w:r>
              <w:rPr>
                <w:rFonts w:hint="eastAsia"/>
                <w:lang w:val="en-US" w:eastAsia="zh-CN"/>
              </w:rPr>
              <w:t>324</w:t>
            </w:r>
          </w:p>
        </w:tc>
        <w:tc>
          <w:tcPr>
            <w:tcW w:w="2272" w:type="dxa"/>
            <w:vMerge w:val="restart"/>
            <w:vAlign w:val="center"/>
          </w:tcPr>
          <w:p w14:paraId="309D1E4E">
            <w:pPr>
              <w:ind w:firstLine="420" w:firstLineChars="200"/>
              <w:jc w:val="center"/>
              <w:rPr>
                <w:rFonts w:hint="eastAsia"/>
                <w:lang w:val="en-US" w:eastAsia="zh-CN"/>
              </w:rPr>
            </w:pPr>
            <w:r>
              <w:rPr>
                <w:rFonts w:hint="eastAsia"/>
                <w:lang w:val="en-US" w:eastAsia="zh-CN"/>
              </w:rPr>
              <w:t>22</w:t>
            </w:r>
          </w:p>
          <w:p w14:paraId="0680D1F0">
            <w:pPr>
              <w:ind w:firstLine="420" w:firstLineChars="200"/>
              <w:jc w:val="center"/>
              <w:rPr>
                <w:rFonts w:hint="eastAsia"/>
                <w:lang w:val="en-US" w:eastAsia="zh-CN"/>
              </w:rPr>
            </w:pPr>
            <w:r>
              <w:rPr>
                <w:rFonts w:hint="eastAsia"/>
                <w:lang w:val="en-US" w:eastAsia="zh-CN"/>
              </w:rPr>
              <w:t>6</w:t>
            </w:r>
          </w:p>
          <w:p w14:paraId="2C91011A">
            <w:pPr>
              <w:ind w:firstLine="420" w:firstLineChars="200"/>
              <w:jc w:val="center"/>
              <w:rPr>
                <w:rFonts w:hint="eastAsia"/>
                <w:lang w:val="en-US" w:eastAsia="zh-CN"/>
              </w:rPr>
            </w:pPr>
            <w:r>
              <w:rPr>
                <w:rFonts w:hint="eastAsia"/>
                <w:lang w:val="en-US" w:eastAsia="zh-CN"/>
              </w:rPr>
              <w:t>28</w:t>
            </w:r>
          </w:p>
          <w:p w14:paraId="1102D7D0">
            <w:pPr>
              <w:ind w:firstLine="420" w:firstLineChars="200"/>
              <w:jc w:val="center"/>
              <w:rPr>
                <w:rFonts w:hint="eastAsia"/>
                <w:lang w:val="en-US" w:eastAsia="zh-CN"/>
              </w:rPr>
            </w:pPr>
            <w:r>
              <w:rPr>
                <w:rFonts w:hint="eastAsia"/>
                <w:lang w:val="en-US" w:eastAsia="zh-CN"/>
              </w:rPr>
              <w:t>16</w:t>
            </w:r>
          </w:p>
          <w:p w14:paraId="580A2B4E">
            <w:pPr>
              <w:ind w:firstLine="420" w:firstLineChars="200"/>
              <w:jc w:val="center"/>
              <w:rPr>
                <w:rFonts w:hint="default"/>
                <w:lang w:val="en-US" w:eastAsia="zh-CN"/>
              </w:rPr>
            </w:pPr>
            <w:r>
              <w:rPr>
                <w:rFonts w:hint="eastAsia"/>
                <w:lang w:val="en-US" w:eastAsia="zh-CN"/>
              </w:rPr>
              <w:t>14</w:t>
            </w:r>
          </w:p>
        </w:tc>
        <w:tc>
          <w:tcPr>
            <w:tcW w:w="1643" w:type="dxa"/>
            <w:vMerge w:val="restart"/>
            <w:vAlign w:val="center"/>
          </w:tcPr>
          <w:p w14:paraId="21F2D88E">
            <w:pPr>
              <w:ind w:firstLine="420" w:firstLineChars="200"/>
              <w:jc w:val="both"/>
              <w:rPr>
                <w:rFonts w:hint="default" w:eastAsiaTheme="minorEastAsia"/>
                <w:lang w:val="en-US" w:eastAsia="zh-CN"/>
              </w:rPr>
            </w:pPr>
            <w:r>
              <w:rPr>
                <w:rFonts w:hint="eastAsia"/>
                <w:lang w:val="en-US" w:eastAsia="zh-CN"/>
              </w:rPr>
              <w:t>2214</w:t>
            </w:r>
          </w:p>
        </w:tc>
        <w:tc>
          <w:tcPr>
            <w:tcW w:w="871" w:type="dxa"/>
            <w:vMerge w:val="continue"/>
          </w:tcPr>
          <w:p w14:paraId="5FA370F0">
            <w:pPr>
              <w:ind w:firstLine="420" w:firstLineChars="200"/>
              <w:jc w:val="center"/>
            </w:pPr>
          </w:p>
        </w:tc>
      </w:tr>
      <w:tr w14:paraId="5D9D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525" w:type="dxa"/>
            <w:vMerge w:val="continue"/>
            <w:vAlign w:val="center"/>
          </w:tcPr>
          <w:p w14:paraId="5114EAD5">
            <w:pPr>
              <w:ind w:firstLine="420" w:firstLineChars="200"/>
              <w:jc w:val="center"/>
            </w:pPr>
          </w:p>
        </w:tc>
        <w:tc>
          <w:tcPr>
            <w:tcW w:w="2907" w:type="dxa"/>
            <w:gridSpan w:val="2"/>
            <w:vMerge w:val="restart"/>
            <w:vAlign w:val="center"/>
          </w:tcPr>
          <w:p w14:paraId="375B92FA">
            <w:pPr>
              <w:jc w:val="left"/>
              <w:rPr>
                <w:rFonts w:hint="eastAsia" w:eastAsiaTheme="minorEastAsia"/>
                <w:lang w:eastAsia="zh-CN"/>
              </w:rPr>
            </w:pPr>
            <w:r>
              <w:rPr>
                <w:rFonts w:hint="eastAsia"/>
                <w:sz w:val="18"/>
                <w:szCs w:val="21"/>
              </w:rPr>
              <w:t>国内外访学、脱产学习培训、在职攻读学位脱产期间，援藏、援疆、援外、扶贫、乡村振兴、公派挂职（借调）期间，休产假、因公致伤一年之内，或因病半年之内的</w:t>
            </w:r>
            <w:r>
              <w:rPr>
                <w:rFonts w:hint="eastAsia"/>
                <w:sz w:val="18"/>
                <w:szCs w:val="21"/>
                <w:lang w:eastAsia="zh-CN"/>
              </w:rPr>
              <w:t>情况</w:t>
            </w:r>
          </w:p>
        </w:tc>
        <w:tc>
          <w:tcPr>
            <w:tcW w:w="2907" w:type="dxa"/>
            <w:vMerge w:val="restart"/>
            <w:vAlign w:val="center"/>
          </w:tcPr>
          <w:p w14:paraId="5387047C">
            <w:pPr>
              <w:jc w:val="center"/>
              <w:rPr>
                <w:rFonts w:hint="eastAsia" w:eastAsiaTheme="minorEastAsia"/>
                <w:sz w:val="18"/>
                <w:szCs w:val="21"/>
                <w:lang w:val="en-US" w:eastAsia="zh-CN"/>
              </w:rPr>
            </w:pPr>
            <w:r>
              <w:rPr>
                <w:rFonts w:hint="eastAsia"/>
                <w:sz w:val="18"/>
                <w:szCs w:val="21"/>
                <w:lang w:val="en-US" w:eastAsia="zh-CN"/>
              </w:rPr>
              <w:t>无</w:t>
            </w:r>
          </w:p>
        </w:tc>
        <w:tc>
          <w:tcPr>
            <w:tcW w:w="1506" w:type="dxa"/>
            <w:vMerge w:val="continue"/>
            <w:vAlign w:val="center"/>
          </w:tcPr>
          <w:p w14:paraId="290F64A0">
            <w:pPr>
              <w:ind w:firstLine="420" w:firstLineChars="200"/>
              <w:jc w:val="center"/>
            </w:pPr>
          </w:p>
        </w:tc>
        <w:tc>
          <w:tcPr>
            <w:tcW w:w="1986" w:type="dxa"/>
            <w:vMerge w:val="continue"/>
            <w:vAlign w:val="center"/>
          </w:tcPr>
          <w:p w14:paraId="161A33E6">
            <w:pPr>
              <w:ind w:firstLine="420" w:firstLineChars="200"/>
              <w:jc w:val="center"/>
            </w:pPr>
          </w:p>
        </w:tc>
        <w:tc>
          <w:tcPr>
            <w:tcW w:w="2272" w:type="dxa"/>
            <w:vMerge w:val="continue"/>
            <w:vAlign w:val="center"/>
          </w:tcPr>
          <w:p w14:paraId="1F8BB6A8">
            <w:pPr>
              <w:ind w:firstLine="420" w:firstLineChars="200"/>
              <w:jc w:val="center"/>
            </w:pPr>
          </w:p>
        </w:tc>
        <w:tc>
          <w:tcPr>
            <w:tcW w:w="1643" w:type="dxa"/>
            <w:vMerge w:val="continue"/>
            <w:vAlign w:val="center"/>
          </w:tcPr>
          <w:p w14:paraId="53628250">
            <w:pPr>
              <w:ind w:firstLine="420" w:firstLineChars="200"/>
              <w:jc w:val="center"/>
            </w:pPr>
          </w:p>
        </w:tc>
        <w:tc>
          <w:tcPr>
            <w:tcW w:w="871" w:type="dxa"/>
            <w:vMerge w:val="continue"/>
          </w:tcPr>
          <w:p w14:paraId="2BF4EDCB">
            <w:pPr>
              <w:ind w:firstLine="420" w:firstLineChars="200"/>
              <w:jc w:val="center"/>
            </w:pPr>
          </w:p>
        </w:tc>
      </w:tr>
      <w:tr w14:paraId="678E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525" w:type="dxa"/>
            <w:vMerge w:val="continue"/>
            <w:vAlign w:val="center"/>
          </w:tcPr>
          <w:p w14:paraId="640CA3E1">
            <w:pPr>
              <w:ind w:firstLine="420" w:firstLineChars="200"/>
              <w:jc w:val="center"/>
            </w:pPr>
          </w:p>
        </w:tc>
        <w:tc>
          <w:tcPr>
            <w:tcW w:w="2907" w:type="dxa"/>
            <w:gridSpan w:val="2"/>
            <w:vMerge w:val="continue"/>
            <w:vAlign w:val="center"/>
          </w:tcPr>
          <w:p w14:paraId="07849CE5">
            <w:pPr>
              <w:ind w:firstLine="420" w:firstLineChars="200"/>
              <w:jc w:val="center"/>
            </w:pPr>
          </w:p>
        </w:tc>
        <w:tc>
          <w:tcPr>
            <w:tcW w:w="2907" w:type="dxa"/>
            <w:vMerge w:val="continue"/>
            <w:vAlign w:val="center"/>
          </w:tcPr>
          <w:p w14:paraId="3EB9127D">
            <w:pPr>
              <w:ind w:firstLine="420" w:firstLineChars="200"/>
              <w:jc w:val="center"/>
            </w:pPr>
          </w:p>
        </w:tc>
        <w:tc>
          <w:tcPr>
            <w:tcW w:w="1506" w:type="dxa"/>
            <w:vAlign w:val="center"/>
          </w:tcPr>
          <w:p w14:paraId="2A45DE0E">
            <w:pPr>
              <w:ind w:firstLine="210" w:firstLineChars="100"/>
              <w:jc w:val="both"/>
              <w:rPr>
                <w:rFonts w:hint="eastAsia"/>
                <w:lang w:val="en-US" w:eastAsia="zh-CN"/>
              </w:rPr>
            </w:pPr>
            <w:r>
              <w:rPr>
                <w:rFonts w:hint="eastAsia"/>
                <w:lang w:val="en-US" w:eastAsia="zh-CN"/>
              </w:rPr>
              <w:t>年均学时</w:t>
            </w:r>
          </w:p>
        </w:tc>
        <w:tc>
          <w:tcPr>
            <w:tcW w:w="1986" w:type="dxa"/>
            <w:vAlign w:val="center"/>
          </w:tcPr>
          <w:p w14:paraId="44632666">
            <w:pPr>
              <w:ind w:firstLine="420" w:firstLineChars="200"/>
              <w:jc w:val="center"/>
              <w:rPr>
                <w:rFonts w:hint="default"/>
                <w:lang w:val="en-US" w:eastAsia="zh-CN"/>
              </w:rPr>
            </w:pPr>
            <w:r>
              <w:rPr>
                <w:rFonts w:hint="eastAsia"/>
                <w:lang w:val="en-US" w:eastAsia="zh-CN"/>
              </w:rPr>
              <w:t>492</w:t>
            </w:r>
          </w:p>
        </w:tc>
        <w:tc>
          <w:tcPr>
            <w:tcW w:w="2272" w:type="dxa"/>
            <w:vAlign w:val="center"/>
          </w:tcPr>
          <w:p w14:paraId="1DF70F65">
            <w:pPr>
              <w:ind w:firstLine="420" w:firstLineChars="200"/>
              <w:jc w:val="center"/>
              <w:rPr>
                <w:rFonts w:hint="eastAsia"/>
                <w:lang w:val="en-US" w:eastAsia="zh-CN"/>
              </w:rPr>
            </w:pPr>
          </w:p>
        </w:tc>
        <w:tc>
          <w:tcPr>
            <w:tcW w:w="1643" w:type="dxa"/>
            <w:vAlign w:val="center"/>
          </w:tcPr>
          <w:p w14:paraId="1B77DCB7">
            <w:pPr>
              <w:ind w:firstLine="420" w:firstLineChars="200"/>
              <w:jc w:val="center"/>
              <w:rPr>
                <w:rFonts w:hint="eastAsia"/>
                <w:lang w:val="en-US" w:eastAsia="zh-CN"/>
              </w:rPr>
            </w:pPr>
          </w:p>
        </w:tc>
        <w:tc>
          <w:tcPr>
            <w:tcW w:w="871" w:type="dxa"/>
            <w:vMerge w:val="continue"/>
          </w:tcPr>
          <w:p w14:paraId="500192B9">
            <w:pPr>
              <w:ind w:firstLine="420" w:firstLineChars="200"/>
              <w:jc w:val="center"/>
              <w:rPr>
                <w:rFonts w:hint="eastAsia"/>
                <w:lang w:val="en-US" w:eastAsia="zh-CN"/>
              </w:rPr>
            </w:pPr>
          </w:p>
        </w:tc>
      </w:tr>
      <w:tr w14:paraId="0DA5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14:paraId="03EEEED2">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7"/>
            <w:vAlign w:val="center"/>
          </w:tcPr>
          <w:p w14:paraId="084ADCA9">
            <w:pPr>
              <w:spacing w:line="360" w:lineRule="auto"/>
              <w:jc w:val="left"/>
              <w:rPr>
                <w:rFonts w:hint="default"/>
                <w:color w:val="auto"/>
                <w:vertAlign w:val="baseline"/>
                <w:lang w:val="en-US" w:eastAsia="zh-CN"/>
              </w:rPr>
            </w:pPr>
            <w:r>
              <w:rPr>
                <w:rFonts w:hint="eastAsia"/>
                <w:color w:val="auto"/>
                <w:vertAlign w:val="baseline"/>
                <w:lang w:val="en-US" w:eastAsia="zh-CN"/>
              </w:rPr>
              <w:t>1.2022年1月，郴州开放大学开放教育学院教育团队教师岗位，满5年；</w:t>
            </w:r>
          </w:p>
          <w:p w14:paraId="46C18262">
            <w:pPr>
              <w:spacing w:line="360" w:lineRule="auto"/>
              <w:jc w:val="left"/>
              <w:rPr>
                <w:rFonts w:hint="eastAsia"/>
                <w:vertAlign w:val="baseline"/>
                <w:lang w:val="en-US" w:eastAsia="zh-CN"/>
              </w:rPr>
            </w:pPr>
            <w:r>
              <w:rPr>
                <w:rFonts w:hint="eastAsia"/>
                <w:vertAlign w:val="baseline"/>
                <w:lang w:val="en-US" w:eastAsia="zh-CN"/>
              </w:rPr>
              <w:t>2.指导学生</w:t>
            </w:r>
            <w:r>
              <w:rPr>
                <w:rFonts w:hint="eastAsia" w:ascii="宋体" w:hAnsi="宋体" w:eastAsia="宋体" w:cs="宋体"/>
                <w:color w:val="000000"/>
                <w:sz w:val="21"/>
                <w:szCs w:val="21"/>
              </w:rPr>
              <w:t>指导学生何玉姣在国家开放大学 2023 年小学教育专业案例教学优秀作品评选活动中获</w:t>
            </w:r>
            <w:r>
              <w:rPr>
                <w:rFonts w:hint="eastAsia" w:ascii="宋体" w:hAnsi="宋体" w:eastAsia="宋体" w:cs="宋体"/>
                <w:color w:val="000000"/>
                <w:sz w:val="21"/>
                <w:szCs w:val="21"/>
                <w:lang w:val="en-US" w:eastAsia="zh-CN"/>
              </w:rPr>
              <w:t>一</w:t>
            </w:r>
            <w:r>
              <w:rPr>
                <w:rFonts w:hint="eastAsia" w:ascii="宋体" w:hAnsi="宋体" w:eastAsia="宋体" w:cs="宋体"/>
                <w:color w:val="000000"/>
                <w:sz w:val="21"/>
                <w:szCs w:val="21"/>
              </w:rPr>
              <w:t>等奖</w:t>
            </w:r>
            <w:r>
              <w:rPr>
                <w:rFonts w:hint="eastAsia"/>
                <w:vertAlign w:val="baseline"/>
                <w:lang w:val="en-US" w:eastAsia="zh-CN"/>
              </w:rPr>
              <w:t>，本人获优秀指导教师，排名第二，国家开放大学，2023年；</w:t>
            </w:r>
          </w:p>
          <w:p w14:paraId="08323C91">
            <w:pPr>
              <w:spacing w:line="360" w:lineRule="auto"/>
              <w:jc w:val="left"/>
              <w:rPr>
                <w:rFonts w:hint="eastAsia"/>
                <w:vertAlign w:val="baseline"/>
                <w:lang w:val="en-US" w:eastAsia="zh-CN"/>
              </w:rPr>
            </w:pPr>
            <w:r>
              <w:rPr>
                <w:rFonts w:hint="eastAsia"/>
                <w:vertAlign w:val="baseline"/>
                <w:lang w:val="en-US" w:eastAsia="zh-CN"/>
              </w:rPr>
              <w:t>3.</w:t>
            </w:r>
            <w:r>
              <w:rPr>
                <w:rFonts w:hint="eastAsia" w:ascii="宋体" w:hAnsi="宋体" w:eastAsia="宋体" w:cs="宋体"/>
                <w:color w:val="000000"/>
                <w:sz w:val="21"/>
                <w:szCs w:val="21"/>
              </w:rPr>
              <w:t>指导学生陈悦在国家开放大学2023年学前教育专业学生幼儿园优秀游戏活动案例征集评选中获三等奖</w:t>
            </w:r>
            <w:r>
              <w:rPr>
                <w:rFonts w:hint="eastAsia" w:ascii="宋体" w:hAnsi="宋体" w:eastAsia="宋体" w:cs="宋体"/>
                <w:color w:val="000000"/>
                <w:sz w:val="21"/>
                <w:szCs w:val="21"/>
                <w:lang w:eastAsia="zh-CN"/>
              </w:rPr>
              <w:t>，</w:t>
            </w:r>
            <w:r>
              <w:rPr>
                <w:rFonts w:hint="eastAsia"/>
                <w:vertAlign w:val="baseline"/>
                <w:lang w:val="en-US" w:eastAsia="zh-CN"/>
              </w:rPr>
              <w:t>本人获优秀指导教师，排名第一，国家开放大学，2023年；</w:t>
            </w:r>
          </w:p>
          <w:p w14:paraId="1A09522F">
            <w:pPr>
              <w:spacing w:line="360" w:lineRule="auto"/>
              <w:jc w:val="left"/>
              <w:rPr>
                <w:rFonts w:hint="eastAsia"/>
                <w:vertAlign w:val="baseline"/>
                <w:lang w:val="en-US" w:eastAsia="zh-CN"/>
              </w:rPr>
            </w:pPr>
            <w:r>
              <w:rPr>
                <w:rFonts w:hint="eastAsia" w:eastAsia="宋体"/>
                <w:vertAlign w:val="baseline"/>
                <w:lang w:val="en-US" w:eastAsia="zh-CN"/>
              </w:rPr>
              <w:t>4.</w:t>
            </w:r>
            <w:r>
              <w:rPr>
                <w:rFonts w:hint="eastAsia" w:ascii="宋体" w:hAnsi="宋体" w:eastAsia="宋体" w:cs="宋体"/>
                <w:color w:val="000000"/>
                <w:sz w:val="21"/>
                <w:szCs w:val="21"/>
              </w:rPr>
              <w:t>在国家开放大学教育类专业课程思政优秀教学设计方案征集活动中荣获小学教育专业二等奖</w:t>
            </w:r>
            <w:r>
              <w:rPr>
                <w:rFonts w:hint="eastAsia" w:ascii="宋体" w:hAnsi="宋体" w:eastAsia="宋体" w:cs="宋体"/>
                <w:color w:val="000000"/>
                <w:sz w:val="21"/>
                <w:szCs w:val="21"/>
                <w:lang w:eastAsia="zh-CN"/>
              </w:rPr>
              <w:t>，</w:t>
            </w:r>
            <w:r>
              <w:rPr>
                <w:rFonts w:hint="eastAsia"/>
                <w:vertAlign w:val="baseline"/>
                <w:lang w:val="en-US" w:eastAsia="zh-CN"/>
              </w:rPr>
              <w:t>排名第一，国家开放大学，2023年；</w:t>
            </w:r>
          </w:p>
          <w:p w14:paraId="2DF38C89">
            <w:pPr>
              <w:spacing w:line="360" w:lineRule="auto"/>
              <w:jc w:val="left"/>
              <w:rPr>
                <w:rFonts w:hint="eastAsia"/>
                <w:vertAlign w:val="baseline"/>
                <w:lang w:val="en-US" w:eastAsia="zh-CN"/>
              </w:rPr>
            </w:pPr>
            <w:r>
              <w:rPr>
                <w:rFonts w:hint="eastAsia" w:eastAsia="宋体"/>
                <w:vertAlign w:val="baseline"/>
                <w:lang w:val="en-US" w:eastAsia="zh-CN"/>
              </w:rPr>
              <w:t>5.</w:t>
            </w:r>
            <w:r>
              <w:rPr>
                <w:rFonts w:hint="eastAsia" w:ascii="宋体" w:hAnsi="宋体" w:eastAsia="宋体" w:cs="宋体"/>
                <w:color w:val="000000"/>
                <w:sz w:val="21"/>
                <w:szCs w:val="21"/>
              </w:rPr>
              <w:t>在湖南开放大学教育类专业课程思政优秀教学设计方案比赛中获</w:t>
            </w:r>
            <w:r>
              <w:rPr>
                <w:rFonts w:hint="eastAsia" w:ascii="宋体" w:hAnsi="宋体" w:eastAsia="宋体" w:cs="宋体"/>
                <w:color w:val="000000"/>
                <w:sz w:val="21"/>
                <w:szCs w:val="21"/>
                <w:lang w:eastAsia="zh-CN"/>
              </w:rPr>
              <w:t>一</w:t>
            </w:r>
            <w:r>
              <w:rPr>
                <w:rFonts w:hint="eastAsia" w:ascii="宋体" w:hAnsi="宋体" w:eastAsia="宋体" w:cs="宋体"/>
                <w:color w:val="000000"/>
                <w:sz w:val="21"/>
                <w:szCs w:val="21"/>
              </w:rPr>
              <w:t>等奖</w:t>
            </w:r>
            <w:r>
              <w:rPr>
                <w:rFonts w:hint="eastAsia"/>
                <w:vertAlign w:val="baseline"/>
                <w:lang w:val="en-US" w:eastAsia="zh-CN"/>
              </w:rPr>
              <w:t>，排名第一，湖南开放大学，2023年；</w:t>
            </w:r>
          </w:p>
          <w:p w14:paraId="02848E8F">
            <w:pPr>
              <w:spacing w:line="360" w:lineRule="auto"/>
              <w:jc w:val="left"/>
              <w:rPr>
                <w:rFonts w:hint="eastAsia"/>
                <w:vertAlign w:val="baseline"/>
                <w:lang w:val="en-US" w:eastAsia="zh-CN"/>
              </w:rPr>
            </w:pPr>
            <w:r>
              <w:rPr>
                <w:rFonts w:hint="eastAsia" w:eastAsia="宋体"/>
                <w:vertAlign w:val="baseline"/>
                <w:lang w:val="en-US" w:eastAsia="zh-CN"/>
              </w:rPr>
              <w:t>6.</w:t>
            </w:r>
            <w:r>
              <w:rPr>
                <w:rFonts w:hint="eastAsia"/>
                <w:vertAlign w:val="baseline"/>
                <w:lang w:val="en-US" w:eastAsia="zh-CN"/>
              </w:rPr>
              <w:t>在湖南开放大学教育类专业课程思政优秀教学设计方案比赛中获三等奖，排名第一，湖南开放大学，2022年；</w:t>
            </w:r>
          </w:p>
          <w:p w14:paraId="3BBD5904">
            <w:pPr>
              <w:spacing w:line="360" w:lineRule="auto"/>
              <w:jc w:val="left"/>
              <w:rPr>
                <w:rFonts w:hint="default"/>
                <w:vertAlign w:val="baseline"/>
                <w:lang w:val="en-US" w:eastAsia="zh-CN"/>
              </w:rPr>
            </w:pPr>
            <w:r>
              <w:rPr>
                <w:rFonts w:hint="eastAsia"/>
                <w:vertAlign w:val="baseline"/>
                <w:lang w:val="en-US" w:eastAsia="zh-CN"/>
              </w:rPr>
              <w:t>7.在湖南开放大学“镜彩开大”校园摄影大赛中获三等奖、网络人气奖，排名第一，湖南开放大学，2024年；</w:t>
            </w:r>
          </w:p>
          <w:p w14:paraId="11EF063D">
            <w:pPr>
              <w:spacing w:line="360" w:lineRule="auto"/>
              <w:jc w:val="left"/>
              <w:rPr>
                <w:rFonts w:hint="eastAsia"/>
                <w:vertAlign w:val="baseline"/>
                <w:lang w:val="en-US" w:eastAsia="zh-CN"/>
              </w:rPr>
            </w:pPr>
            <w:r>
              <w:rPr>
                <w:rFonts w:hint="eastAsia"/>
                <w:vertAlign w:val="baseline"/>
                <w:lang w:val="en-US" w:eastAsia="zh-CN"/>
              </w:rPr>
              <w:t>8.在郴州市教育教学优秀论文评审活动中获三等奖，排名第一，郴州市教育科学研究院，2024年；</w:t>
            </w:r>
          </w:p>
          <w:p w14:paraId="2FF1FBB5">
            <w:pPr>
              <w:jc w:val="left"/>
              <w:rPr>
                <w:rFonts w:hint="default"/>
                <w:b w:val="0"/>
                <w:bCs w:val="0"/>
                <w:vertAlign w:val="baseline"/>
                <w:lang w:val="en-US" w:eastAsia="zh-CN"/>
              </w:rPr>
            </w:pPr>
            <w:r>
              <w:rPr>
                <w:rFonts w:hint="eastAsia"/>
                <w:vertAlign w:val="baseline"/>
                <w:lang w:val="en-US" w:eastAsia="zh-CN"/>
              </w:rPr>
              <w:t>9.在湖南开放大学课程思政建设成果评选活动中获得优胜奖，排名第一，湖南开放大学，2023年；</w:t>
            </w:r>
          </w:p>
        </w:tc>
        <w:tc>
          <w:tcPr>
            <w:tcW w:w="871" w:type="dxa"/>
          </w:tcPr>
          <w:p w14:paraId="693F4206">
            <w:pPr>
              <w:jc w:val="center"/>
              <w:rPr>
                <w:rFonts w:hint="eastAsia"/>
                <w:vertAlign w:val="baseline"/>
                <w:lang w:eastAsia="zh-CN"/>
              </w:rPr>
            </w:pPr>
            <w:r>
              <w:rPr>
                <w:rFonts w:hint="eastAsia"/>
                <w:vertAlign w:val="baseline"/>
                <w:lang w:eastAsia="zh-CN"/>
              </w:rPr>
              <w:t>部门</w:t>
            </w:r>
          </w:p>
          <w:p w14:paraId="35CB48CB">
            <w:pPr>
              <w:jc w:val="center"/>
              <w:rPr>
                <w:rFonts w:hint="eastAsia"/>
                <w:vertAlign w:val="baseline"/>
                <w:lang w:eastAsia="zh-CN"/>
              </w:rPr>
            </w:pPr>
            <w:r>
              <w:rPr>
                <w:rFonts w:hint="eastAsia"/>
                <w:vertAlign w:val="baseline"/>
                <w:lang w:eastAsia="zh-CN"/>
              </w:rPr>
              <w:t>审核</w:t>
            </w:r>
          </w:p>
          <w:p w14:paraId="33E9DF49">
            <w:pPr>
              <w:jc w:val="center"/>
              <w:rPr>
                <w:rFonts w:hint="eastAsia"/>
                <w:vertAlign w:val="baseline"/>
                <w:lang w:eastAsia="zh-CN"/>
              </w:rPr>
            </w:pPr>
          </w:p>
          <w:p w14:paraId="211FC2C4">
            <w:pPr>
              <w:jc w:val="center"/>
              <w:rPr>
                <w:rFonts w:hint="eastAsia"/>
                <w:vertAlign w:val="baseline"/>
                <w:lang w:eastAsia="zh-CN"/>
              </w:rPr>
            </w:pPr>
          </w:p>
          <w:p w14:paraId="20F39605">
            <w:pPr>
              <w:jc w:val="center"/>
              <w:rPr>
                <w:rFonts w:hint="eastAsia"/>
                <w:vertAlign w:val="baseline"/>
                <w:lang w:eastAsia="zh-CN"/>
              </w:rPr>
            </w:pPr>
          </w:p>
          <w:p w14:paraId="5CB17EB7">
            <w:pPr>
              <w:jc w:val="center"/>
              <w:rPr>
                <w:rFonts w:hint="eastAsia"/>
                <w:vertAlign w:val="baseline"/>
                <w:lang w:eastAsia="zh-CN"/>
              </w:rPr>
            </w:pPr>
            <w:r>
              <w:rPr>
                <w:rFonts w:hint="eastAsia"/>
                <w:vertAlign w:val="baseline"/>
                <w:lang w:eastAsia="zh-CN"/>
              </w:rPr>
              <w:t>审核人签名</w:t>
            </w:r>
          </w:p>
          <w:p w14:paraId="01981A56">
            <w:pPr>
              <w:rPr>
                <w:vertAlign w:val="baseline"/>
              </w:rPr>
            </w:pPr>
            <w:r>
              <w:rPr>
                <w:rFonts w:hint="eastAsia"/>
                <w:vertAlign w:val="baseline"/>
                <w:lang w:eastAsia="zh-CN"/>
              </w:rPr>
              <w:t>并盖章</w:t>
            </w:r>
          </w:p>
        </w:tc>
      </w:tr>
      <w:tr w14:paraId="2BF7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14:paraId="574261B1">
            <w:pPr>
              <w:jc w:val="center"/>
              <w:rPr>
                <w:b/>
                <w:bCs/>
                <w:vertAlign w:val="baseline"/>
              </w:rPr>
            </w:pPr>
            <w:r>
              <w:rPr>
                <w:rFonts w:hint="eastAsia"/>
                <w:b/>
                <w:bCs/>
                <w:vertAlign w:val="baseline"/>
                <w:lang w:eastAsia="zh-CN"/>
              </w:rPr>
              <w:t>科研成果及业绩</w:t>
            </w:r>
          </w:p>
        </w:tc>
        <w:tc>
          <w:tcPr>
            <w:tcW w:w="835" w:type="dxa"/>
            <w:vAlign w:val="center"/>
          </w:tcPr>
          <w:p w14:paraId="4FFC4366">
            <w:pPr>
              <w:jc w:val="both"/>
              <w:rPr>
                <w:rFonts w:hint="default"/>
                <w:vertAlign w:val="baseline"/>
                <w:lang w:val="en-US" w:eastAsia="zh-CN"/>
              </w:rPr>
            </w:pPr>
            <w:r>
              <w:rPr>
                <w:rFonts w:hint="eastAsia"/>
                <w:vertAlign w:val="baseline"/>
                <w:lang w:val="en-US" w:eastAsia="zh-CN"/>
              </w:rPr>
              <w:t>主要论著或论文</w:t>
            </w:r>
          </w:p>
        </w:tc>
        <w:tc>
          <w:tcPr>
            <w:tcW w:w="12386" w:type="dxa"/>
            <w:gridSpan w:val="6"/>
            <w:vAlign w:val="center"/>
          </w:tcPr>
          <w:p w14:paraId="27512BE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1.</w:t>
            </w:r>
            <w:r>
              <w:rPr>
                <w:rFonts w:hint="eastAsia" w:ascii="宋体" w:hAnsi="宋体" w:eastAsia="宋体" w:cs="宋体"/>
                <w:color w:val="000000"/>
                <w:kern w:val="0"/>
                <w:sz w:val="21"/>
                <w:szCs w:val="21"/>
                <w:lang w:val="en-US" w:eastAsia="zh-CN" w:bidi="ar"/>
              </w:rPr>
              <w:t>教育心理学理论与实践，吉林大学出版社</w:t>
            </w:r>
            <w:r>
              <w:rPr>
                <w:rFonts w:hint="eastAsia"/>
                <w:b w:val="0"/>
                <w:bCs w:val="0"/>
                <w:vertAlign w:val="baseline"/>
                <w:lang w:eastAsia="zh-CN"/>
              </w:rPr>
              <w:t>，</w:t>
            </w:r>
            <w:r>
              <w:rPr>
                <w:rFonts w:hint="eastAsia"/>
                <w:b/>
                <w:bCs/>
                <w:szCs w:val="21"/>
                <w:lang w:val="en-US" w:eastAsia="zh-CN"/>
              </w:rPr>
              <w:t>独著</w:t>
            </w:r>
            <w:r>
              <w:rPr>
                <w:rFonts w:hint="eastAsia"/>
                <w:b/>
                <w:bCs/>
                <w:szCs w:val="21"/>
              </w:rPr>
              <w:t>第一，</w:t>
            </w:r>
            <w:r>
              <w:rPr>
                <w:rFonts w:hint="eastAsia"/>
                <w:szCs w:val="21"/>
              </w:rPr>
              <w:t>专著，</w:t>
            </w:r>
            <w:r>
              <w:rPr>
                <w:rFonts w:hint="eastAsia"/>
              </w:rPr>
              <w:t>（代表作1）</w:t>
            </w:r>
            <w:r>
              <w:rPr>
                <w:rFonts w:hint="eastAsia"/>
                <w:b w:val="0"/>
                <w:bCs w:val="0"/>
                <w:vertAlign w:val="baseline"/>
                <w:lang w:eastAsia="zh-CN"/>
              </w:rPr>
              <w:t>；</w:t>
            </w:r>
          </w:p>
          <w:p w14:paraId="3D4CB34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2.</w:t>
            </w:r>
            <w:r>
              <w:rPr>
                <w:rFonts w:hint="eastAsia" w:ascii="宋体" w:hAnsi="宋体" w:eastAsia="宋体" w:cs="宋体"/>
                <w:color w:val="000000"/>
                <w:kern w:val="0"/>
                <w:sz w:val="21"/>
                <w:szCs w:val="21"/>
                <w:lang w:val="en-US" w:eastAsia="zh-CN" w:bidi="ar"/>
              </w:rPr>
              <w:t>居民参与社区教育意愿的影响因素研究——基于Logistic回归模型的实证研究</w:t>
            </w:r>
            <w:r>
              <w:rPr>
                <w:rFonts w:hint="eastAsia"/>
                <w:b w:val="0"/>
                <w:bCs w:val="0"/>
                <w:vertAlign w:val="baseline"/>
                <w:lang w:eastAsia="zh-CN"/>
              </w:rPr>
              <w:t>，</w:t>
            </w:r>
            <w:r>
              <w:rPr>
                <w:rFonts w:hint="eastAsia" w:ascii="宋体" w:hAnsi="宋体" w:eastAsia="宋体" w:cs="宋体"/>
                <w:color w:val="000000"/>
                <w:kern w:val="0"/>
                <w:sz w:val="21"/>
                <w:szCs w:val="21"/>
                <w:lang w:val="en-US" w:eastAsia="zh-CN" w:bidi="ar"/>
              </w:rPr>
              <w:t>湖南广播电视大学学报，</w:t>
            </w:r>
            <w:r>
              <w:rPr>
                <w:rFonts w:hint="eastAsia"/>
                <w:b w:val="0"/>
                <w:bCs w:val="0"/>
                <w:vertAlign w:val="baseline"/>
                <w:lang w:eastAsia="zh-CN"/>
              </w:rPr>
              <w:t>2022年</w:t>
            </w:r>
            <w:r>
              <w:rPr>
                <w:rFonts w:hint="eastAsia"/>
                <w:b w:val="0"/>
                <w:bCs w:val="0"/>
                <w:vertAlign w:val="baseline"/>
                <w:lang w:val="en-US" w:eastAsia="zh-CN"/>
              </w:rPr>
              <w:t>12</w:t>
            </w:r>
            <w:r>
              <w:rPr>
                <w:rFonts w:hint="eastAsia"/>
                <w:b w:val="0"/>
                <w:bCs w:val="0"/>
                <w:vertAlign w:val="baseline"/>
                <w:lang w:eastAsia="zh-CN"/>
              </w:rPr>
              <w:t>月，</w:t>
            </w:r>
            <w:r>
              <w:rPr>
                <w:rFonts w:hint="eastAsia"/>
                <w:b/>
                <w:bCs/>
                <w:vertAlign w:val="baseline"/>
                <w:lang w:val="en-US" w:eastAsia="zh-CN"/>
              </w:rPr>
              <w:t>独著</w:t>
            </w:r>
            <w:r>
              <w:rPr>
                <w:rFonts w:hint="eastAsia"/>
                <w:b w:val="0"/>
                <w:bCs w:val="0"/>
                <w:vertAlign w:val="baseline"/>
                <w:lang w:eastAsia="zh-CN"/>
              </w:rPr>
              <w:t>，一般刊物，学术认定期刊，</w:t>
            </w:r>
            <w:r>
              <w:rPr>
                <w:rFonts w:hint="eastAsia"/>
                <w:kern w:val="0"/>
                <w:szCs w:val="21"/>
                <w:lang w:val="en-US" w:eastAsia="zh-CN"/>
              </w:rPr>
              <w:t>第一批4440号</w:t>
            </w:r>
            <w:r>
              <w:rPr>
                <w:rFonts w:hint="eastAsia"/>
                <w:b w:val="0"/>
                <w:bCs w:val="0"/>
                <w:vertAlign w:val="baseline"/>
                <w:lang w:eastAsia="zh-CN"/>
              </w:rPr>
              <w:t>（代表作</w:t>
            </w:r>
            <w:r>
              <w:rPr>
                <w:rFonts w:hint="eastAsia"/>
                <w:b w:val="0"/>
                <w:bCs w:val="0"/>
                <w:vertAlign w:val="baseline"/>
                <w:lang w:val="en-US" w:eastAsia="zh-CN"/>
              </w:rPr>
              <w:t>2</w:t>
            </w:r>
            <w:r>
              <w:rPr>
                <w:rFonts w:hint="eastAsia"/>
                <w:b w:val="0"/>
                <w:bCs w:val="0"/>
                <w:vertAlign w:val="baseline"/>
                <w:lang w:eastAsia="zh-CN"/>
              </w:rPr>
              <w:t>）；</w:t>
            </w:r>
          </w:p>
          <w:p w14:paraId="48AF073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3.</w:t>
            </w:r>
            <w:r>
              <w:rPr>
                <w:rFonts w:hint="eastAsia"/>
                <w:kern w:val="0"/>
                <w:szCs w:val="21"/>
              </w:rPr>
              <w:t>开放大学推进老年教育高质量发展的创新研究</w:t>
            </w:r>
            <w:r>
              <w:rPr>
                <w:rFonts w:hint="eastAsia"/>
                <w:b w:val="0"/>
                <w:bCs w:val="0"/>
                <w:vertAlign w:val="baseline"/>
                <w:lang w:eastAsia="zh-CN"/>
              </w:rPr>
              <w:t>，</w:t>
            </w:r>
            <w:r>
              <w:rPr>
                <w:rFonts w:hint="eastAsia"/>
                <w:kern w:val="0"/>
                <w:szCs w:val="21"/>
                <w:lang w:val="en-US" w:eastAsia="zh-CN"/>
              </w:rPr>
              <w:t>学周刊，</w:t>
            </w:r>
            <w:r>
              <w:rPr>
                <w:rFonts w:hint="eastAsia"/>
                <w:b w:val="0"/>
                <w:bCs w:val="0"/>
                <w:vertAlign w:val="baseline"/>
                <w:lang w:eastAsia="zh-CN"/>
              </w:rPr>
              <w:t>202</w:t>
            </w:r>
            <w:r>
              <w:rPr>
                <w:rFonts w:hint="eastAsia"/>
                <w:b w:val="0"/>
                <w:bCs w:val="0"/>
                <w:vertAlign w:val="baseline"/>
                <w:lang w:val="en-US" w:eastAsia="zh-CN"/>
              </w:rPr>
              <w:t>4</w:t>
            </w:r>
            <w:r>
              <w:rPr>
                <w:rFonts w:hint="eastAsia"/>
                <w:b w:val="0"/>
                <w:bCs w:val="0"/>
                <w:vertAlign w:val="baseline"/>
                <w:lang w:eastAsia="zh-CN"/>
              </w:rPr>
              <w:t>年</w:t>
            </w:r>
            <w:r>
              <w:rPr>
                <w:rFonts w:hint="eastAsia"/>
                <w:b w:val="0"/>
                <w:bCs w:val="0"/>
                <w:vertAlign w:val="baseline"/>
                <w:lang w:val="en-US" w:eastAsia="zh-CN"/>
              </w:rPr>
              <w:t>9</w:t>
            </w:r>
            <w:r>
              <w:rPr>
                <w:rFonts w:hint="eastAsia"/>
                <w:b w:val="0"/>
                <w:bCs w:val="0"/>
                <w:vertAlign w:val="baseline"/>
                <w:lang w:eastAsia="zh-CN"/>
              </w:rPr>
              <w:t>月，</w:t>
            </w:r>
            <w:r>
              <w:rPr>
                <w:rFonts w:hint="eastAsia"/>
                <w:b/>
                <w:bCs/>
                <w:vertAlign w:val="baseline"/>
                <w:lang w:val="en-US" w:eastAsia="zh-CN"/>
              </w:rPr>
              <w:t>独著</w:t>
            </w:r>
            <w:r>
              <w:rPr>
                <w:rFonts w:hint="eastAsia"/>
                <w:b w:val="0"/>
                <w:bCs w:val="0"/>
                <w:vertAlign w:val="baseline"/>
                <w:lang w:eastAsia="zh-CN"/>
              </w:rPr>
              <w:t>，一般刊物，学术认定期刊，</w:t>
            </w:r>
            <w:r>
              <w:rPr>
                <w:rFonts w:hint="eastAsia"/>
                <w:kern w:val="0"/>
                <w:szCs w:val="21"/>
                <w:lang w:val="en-US" w:eastAsia="zh-CN"/>
              </w:rPr>
              <w:t>第二批615号</w:t>
            </w:r>
            <w:r>
              <w:rPr>
                <w:rFonts w:hint="eastAsia"/>
                <w:b w:val="0"/>
                <w:bCs w:val="0"/>
                <w:vertAlign w:val="baseline"/>
                <w:lang w:eastAsia="zh-CN"/>
              </w:rPr>
              <w:t>；</w:t>
            </w:r>
          </w:p>
          <w:p w14:paraId="0DBCBB7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4.</w:t>
            </w:r>
            <w:r>
              <w:rPr>
                <w:rFonts w:hint="eastAsia"/>
                <w:kern w:val="0"/>
                <w:szCs w:val="21"/>
              </w:rPr>
              <w:t>基于学习特征的开放大学老年教育模式构建</w:t>
            </w:r>
            <w:r>
              <w:rPr>
                <w:rFonts w:hint="eastAsia"/>
                <w:b w:val="0"/>
                <w:bCs w:val="0"/>
                <w:vertAlign w:val="baseline"/>
                <w:lang w:eastAsia="zh-CN"/>
              </w:rPr>
              <w:t>，</w:t>
            </w:r>
            <w:r>
              <w:rPr>
                <w:rFonts w:hint="eastAsia"/>
                <w:kern w:val="0"/>
                <w:szCs w:val="21"/>
                <w:lang w:val="en-US" w:eastAsia="zh-CN"/>
              </w:rPr>
              <w:t>当代教研论丛，</w:t>
            </w:r>
            <w:r>
              <w:rPr>
                <w:rFonts w:hint="eastAsia"/>
                <w:b w:val="0"/>
                <w:bCs w:val="0"/>
                <w:vertAlign w:val="baseline"/>
                <w:lang w:eastAsia="zh-CN"/>
              </w:rPr>
              <w:t>202</w:t>
            </w:r>
            <w:r>
              <w:rPr>
                <w:rFonts w:hint="eastAsia"/>
                <w:b w:val="0"/>
                <w:bCs w:val="0"/>
                <w:vertAlign w:val="baseline"/>
                <w:lang w:val="en-US" w:eastAsia="zh-CN"/>
              </w:rPr>
              <w:t>4</w:t>
            </w:r>
            <w:r>
              <w:rPr>
                <w:rFonts w:hint="eastAsia"/>
                <w:b w:val="0"/>
                <w:bCs w:val="0"/>
                <w:vertAlign w:val="baseline"/>
                <w:lang w:eastAsia="zh-CN"/>
              </w:rPr>
              <w:t>年</w:t>
            </w:r>
            <w:r>
              <w:rPr>
                <w:rFonts w:hint="eastAsia"/>
                <w:b w:val="0"/>
                <w:bCs w:val="0"/>
                <w:vertAlign w:val="baseline"/>
                <w:lang w:val="en-US" w:eastAsia="zh-CN"/>
              </w:rPr>
              <w:t>9</w:t>
            </w:r>
            <w:r>
              <w:rPr>
                <w:rFonts w:hint="eastAsia"/>
                <w:b w:val="0"/>
                <w:bCs w:val="0"/>
                <w:vertAlign w:val="baseline"/>
                <w:lang w:eastAsia="zh-CN"/>
              </w:rPr>
              <w:t>月，</w:t>
            </w:r>
            <w:r>
              <w:rPr>
                <w:rFonts w:hint="eastAsia"/>
                <w:b/>
                <w:bCs/>
                <w:vertAlign w:val="baseline"/>
                <w:lang w:val="en-US" w:eastAsia="zh-CN"/>
              </w:rPr>
              <w:t>独著</w:t>
            </w:r>
            <w:r>
              <w:rPr>
                <w:rFonts w:hint="eastAsia"/>
                <w:b w:val="0"/>
                <w:bCs w:val="0"/>
                <w:vertAlign w:val="baseline"/>
                <w:lang w:eastAsia="zh-CN"/>
              </w:rPr>
              <w:t>，一般刊物，学术认定期刊，</w:t>
            </w:r>
            <w:r>
              <w:rPr>
                <w:rFonts w:hint="eastAsia"/>
                <w:kern w:val="0"/>
                <w:szCs w:val="21"/>
                <w:lang w:val="en-US" w:eastAsia="zh-CN"/>
              </w:rPr>
              <w:t>第一批1567号</w:t>
            </w:r>
            <w:r>
              <w:rPr>
                <w:rFonts w:hint="eastAsia"/>
                <w:b w:val="0"/>
                <w:bCs w:val="0"/>
                <w:vertAlign w:val="baseline"/>
                <w:lang w:eastAsia="zh-CN"/>
              </w:rPr>
              <w:t>；</w:t>
            </w:r>
          </w:p>
          <w:p w14:paraId="65E19C5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b w:val="0"/>
                <w:bCs w:val="0"/>
                <w:vertAlign w:val="baseline"/>
                <w:lang w:val="en-US" w:eastAsia="zh-CN"/>
              </w:rPr>
            </w:pPr>
            <w:r>
              <w:rPr>
                <w:rFonts w:hint="eastAsia"/>
                <w:b w:val="0"/>
                <w:bCs w:val="0"/>
                <w:vertAlign w:val="baseline"/>
                <w:lang w:val="en-US" w:eastAsia="zh-CN"/>
              </w:rPr>
              <w:t>5.</w:t>
            </w:r>
            <w:r>
              <w:rPr>
                <w:rFonts w:hint="default" w:ascii="宋体" w:hAnsi="宋体" w:eastAsia="宋体" w:cs="宋体"/>
                <w:color w:val="000000"/>
                <w:kern w:val="0"/>
                <w:sz w:val="21"/>
                <w:szCs w:val="21"/>
                <w:lang w:val="en-US" w:eastAsia="zh-CN" w:bidi="ar"/>
              </w:rPr>
              <w:t>远程继续教育云平台升级完善的探讨与设计——以郴州市远程教育平台为例</w:t>
            </w:r>
            <w:r>
              <w:rPr>
                <w:rFonts w:hint="eastAsia" w:ascii="宋体" w:hAnsi="宋体" w:eastAsia="宋体" w:cs="宋体"/>
                <w:color w:val="000000"/>
                <w:kern w:val="0"/>
                <w:sz w:val="21"/>
                <w:szCs w:val="21"/>
                <w:lang w:val="en-US" w:eastAsia="zh-CN" w:bidi="ar"/>
              </w:rPr>
              <w:t>，信息系统工程，2020年12月，</w:t>
            </w:r>
            <w:r>
              <w:rPr>
                <w:rFonts w:hint="eastAsia"/>
                <w:b w:val="0"/>
                <w:bCs w:val="0"/>
                <w:vertAlign w:val="baseline"/>
                <w:lang w:eastAsia="zh-CN"/>
              </w:rPr>
              <w:t>排名第</w:t>
            </w:r>
            <w:r>
              <w:rPr>
                <w:rFonts w:hint="eastAsia"/>
                <w:b w:val="0"/>
                <w:bCs w:val="0"/>
                <w:vertAlign w:val="baseline"/>
                <w:lang w:val="en-US" w:eastAsia="zh-CN"/>
              </w:rPr>
              <w:t>二</w:t>
            </w:r>
            <w:r>
              <w:rPr>
                <w:rFonts w:hint="eastAsia"/>
                <w:b w:val="0"/>
                <w:bCs w:val="0"/>
                <w:vertAlign w:val="baseline"/>
                <w:lang w:eastAsia="zh-CN"/>
              </w:rPr>
              <w:t>，一般刊物，学术认定期刊，第一批1157号；</w:t>
            </w:r>
          </w:p>
          <w:p w14:paraId="5DC4F54E">
            <w:pPr>
              <w:jc w:val="both"/>
              <w:rPr>
                <w:rFonts w:hint="eastAsia"/>
                <w:vertAlign w:val="baseline"/>
                <w:lang w:val="en-US" w:eastAsia="zh-CN"/>
              </w:rPr>
            </w:pPr>
          </w:p>
        </w:tc>
        <w:tc>
          <w:tcPr>
            <w:tcW w:w="871" w:type="dxa"/>
            <w:vMerge w:val="restart"/>
            <w:vAlign w:val="top"/>
          </w:tcPr>
          <w:p w14:paraId="7EFF0A59">
            <w:pPr>
              <w:jc w:val="center"/>
              <w:rPr>
                <w:rFonts w:hint="eastAsia"/>
                <w:vertAlign w:val="baseline"/>
                <w:lang w:eastAsia="zh-CN"/>
              </w:rPr>
            </w:pPr>
            <w:r>
              <w:rPr>
                <w:rFonts w:hint="eastAsia"/>
                <w:vertAlign w:val="baseline"/>
                <w:lang w:eastAsia="zh-CN"/>
              </w:rPr>
              <w:t>部门</w:t>
            </w:r>
          </w:p>
          <w:p w14:paraId="69173F0A">
            <w:pPr>
              <w:jc w:val="center"/>
              <w:rPr>
                <w:rFonts w:hint="eastAsia"/>
                <w:vertAlign w:val="baseline"/>
                <w:lang w:eastAsia="zh-CN"/>
              </w:rPr>
            </w:pPr>
            <w:r>
              <w:rPr>
                <w:rFonts w:hint="eastAsia"/>
                <w:vertAlign w:val="baseline"/>
                <w:lang w:eastAsia="zh-CN"/>
              </w:rPr>
              <w:t>审核</w:t>
            </w:r>
          </w:p>
          <w:p w14:paraId="18458D16">
            <w:pPr>
              <w:jc w:val="center"/>
              <w:rPr>
                <w:rFonts w:hint="eastAsia"/>
                <w:vertAlign w:val="baseline"/>
                <w:lang w:eastAsia="zh-CN"/>
              </w:rPr>
            </w:pPr>
          </w:p>
          <w:p w14:paraId="4D34B9C4">
            <w:pPr>
              <w:jc w:val="center"/>
              <w:rPr>
                <w:rFonts w:hint="eastAsia"/>
                <w:vertAlign w:val="baseline"/>
                <w:lang w:eastAsia="zh-CN"/>
              </w:rPr>
            </w:pPr>
          </w:p>
          <w:p w14:paraId="149C2CF6">
            <w:pPr>
              <w:jc w:val="center"/>
              <w:rPr>
                <w:rFonts w:hint="eastAsia"/>
                <w:vertAlign w:val="baseline"/>
                <w:lang w:eastAsia="zh-CN"/>
              </w:rPr>
            </w:pPr>
          </w:p>
          <w:p w14:paraId="3095BE49">
            <w:pPr>
              <w:jc w:val="center"/>
              <w:rPr>
                <w:rFonts w:hint="eastAsia"/>
                <w:vertAlign w:val="baseline"/>
                <w:lang w:eastAsia="zh-CN"/>
              </w:rPr>
            </w:pPr>
            <w:r>
              <w:rPr>
                <w:rFonts w:hint="eastAsia"/>
                <w:vertAlign w:val="baseline"/>
                <w:lang w:eastAsia="zh-CN"/>
              </w:rPr>
              <w:t>审核人签名</w:t>
            </w:r>
          </w:p>
          <w:p w14:paraId="581C9BE4">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14:paraId="4DEB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14:paraId="5906C72A">
            <w:pPr>
              <w:jc w:val="both"/>
            </w:pPr>
          </w:p>
        </w:tc>
        <w:tc>
          <w:tcPr>
            <w:tcW w:w="835" w:type="dxa"/>
            <w:vAlign w:val="center"/>
          </w:tcPr>
          <w:p w14:paraId="1B20DE40">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6"/>
            <w:vAlign w:val="center"/>
          </w:tcPr>
          <w:p w14:paraId="2AD1453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1.居民参与式社区教育共同体建设的实践研究，2020年11月，湖南省教育厅，一般资助项目，</w:t>
            </w:r>
            <w:r>
              <w:rPr>
                <w:rFonts w:hint="eastAsia" w:ascii="Times New Roman" w:hAnsi="Times New Roman" w:eastAsia="宋体" w:cs="Times New Roman"/>
                <w:szCs w:val="21"/>
                <w:lang w:val="en-US" w:eastAsia="zh-CN"/>
              </w:rPr>
              <w:t>ZJSB2020018</w:t>
            </w:r>
            <w:r>
              <w:rPr>
                <w:rFonts w:hint="eastAsia" w:ascii="宋体" w:hAnsi="宋体" w:eastAsia="宋体" w:cs="宋体"/>
                <w:color w:val="auto"/>
                <w:sz w:val="21"/>
                <w:szCs w:val="21"/>
                <w:lang w:val="en-US" w:eastAsia="zh-CN"/>
              </w:rPr>
              <w:t>，结题，排名第一，1万；</w:t>
            </w:r>
          </w:p>
          <w:p w14:paraId="57028C2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2.思政教育在基层组织人才培养中的应用研究，2023年4月，郴州市社会科学规划领导小组办公室，一般项目，</w:t>
            </w:r>
            <w:r>
              <w:rPr>
                <w:rFonts w:hint="eastAsia" w:ascii="Times New Roman" w:hAnsi="Times New Roman" w:eastAsia="宋体" w:cs="Times New Roman"/>
                <w:szCs w:val="21"/>
                <w:lang w:val="en-US" w:eastAsia="zh-CN"/>
              </w:rPr>
              <w:t>CZSSKL2023046</w:t>
            </w:r>
            <w:r>
              <w:rPr>
                <w:rFonts w:hint="eastAsia" w:ascii="宋体" w:hAnsi="宋体" w:eastAsia="宋体" w:cs="宋体"/>
                <w:color w:val="auto"/>
                <w:sz w:val="21"/>
                <w:szCs w:val="21"/>
                <w:lang w:val="en-US" w:eastAsia="zh-CN"/>
              </w:rPr>
              <w:t>，结题，排名第一；</w:t>
            </w:r>
          </w:p>
          <w:p w14:paraId="236D100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3.开放大学推进老年教育高质量发展的创新研究，2024年3月，郴州市社会科学规划领导小组办公室，一般项目，</w:t>
            </w:r>
            <w:r>
              <w:rPr>
                <w:rFonts w:hint="eastAsia" w:ascii="Times New Roman" w:hAnsi="Times New Roman" w:eastAsia="宋体" w:cs="Times New Roman"/>
                <w:szCs w:val="21"/>
                <w:lang w:val="en-US" w:eastAsia="zh-CN"/>
              </w:rPr>
              <w:t>CZSSKL2024122</w:t>
            </w:r>
            <w:r>
              <w:rPr>
                <w:rFonts w:hint="eastAsia" w:ascii="宋体" w:hAnsi="宋体" w:eastAsia="宋体" w:cs="宋体"/>
                <w:color w:val="auto"/>
                <w:sz w:val="21"/>
                <w:szCs w:val="21"/>
                <w:lang w:val="en-US" w:eastAsia="zh-CN"/>
              </w:rPr>
              <w:t>，结题，排名第一；</w:t>
            </w:r>
          </w:p>
          <w:p w14:paraId="515B644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4.开放大学服务老年教育发展的实践路径研究，2023年11月，湖南开放大学，一般资助项目，</w:t>
            </w:r>
            <w:r>
              <w:rPr>
                <w:rFonts w:hint="eastAsia" w:ascii="Times New Roman" w:hAnsi="Times New Roman" w:eastAsia="宋体" w:cs="Times New Roman"/>
                <w:szCs w:val="21"/>
                <w:lang w:val="en-US" w:eastAsia="zh-CN"/>
              </w:rPr>
              <w:t>XDK-2023-C-6</w:t>
            </w:r>
            <w:r>
              <w:rPr>
                <w:rFonts w:hint="eastAsia" w:ascii="宋体" w:hAnsi="宋体" w:eastAsia="宋体" w:cs="宋体"/>
                <w:color w:val="auto"/>
                <w:sz w:val="21"/>
                <w:szCs w:val="21"/>
                <w:lang w:val="en-US" w:eastAsia="zh-CN"/>
              </w:rPr>
              <w:t>，结题，排名第一；0.6万；</w:t>
            </w:r>
          </w:p>
          <w:p w14:paraId="68A8495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5.郴州地区老年公寓养教结合实践研究，2019年12月，湖南省教育厅，一般项目，</w:t>
            </w:r>
            <w:r>
              <w:rPr>
                <w:rFonts w:hint="eastAsia" w:ascii="Times New Roman" w:hAnsi="Times New Roman" w:eastAsia="宋体" w:cs="Times New Roman"/>
                <w:szCs w:val="21"/>
                <w:lang w:val="en-US" w:eastAsia="zh-CN"/>
              </w:rPr>
              <w:t>ZJSB2019010</w:t>
            </w:r>
            <w:r>
              <w:rPr>
                <w:rFonts w:hint="eastAsia" w:ascii="宋体" w:hAnsi="宋体" w:eastAsia="宋体" w:cs="宋体"/>
                <w:color w:val="auto"/>
                <w:sz w:val="21"/>
                <w:szCs w:val="21"/>
                <w:lang w:val="en-US" w:eastAsia="zh-CN"/>
              </w:rPr>
              <w:t>，结题，排名第七；</w:t>
            </w:r>
          </w:p>
          <w:p w14:paraId="4AE6E7F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r>
              <w:rPr>
                <w:rFonts w:hint="eastAsia" w:ascii="宋体" w:hAnsi="宋体" w:eastAsia="宋体" w:cs="宋体"/>
                <w:color w:val="0F0F0F"/>
                <w:kern w:val="0"/>
                <w:sz w:val="21"/>
                <w:szCs w:val="21"/>
                <w:lang w:val="en-US" w:eastAsia="zh-CN" w:bidi="ar"/>
              </w:rPr>
              <w:t>数字技术赋能高校计算机课程与思政建设融合研究，2024年6月，</w:t>
            </w:r>
            <w:r>
              <w:rPr>
                <w:rFonts w:hint="eastAsia" w:ascii="宋体" w:hAnsi="宋体" w:cs="宋体"/>
                <w:color w:val="0F0F0F"/>
                <w:kern w:val="0"/>
                <w:sz w:val="21"/>
                <w:szCs w:val="21"/>
                <w:lang w:val="en-US" w:eastAsia="zh-CN" w:bidi="ar"/>
              </w:rPr>
              <w:t>湖南省教育科学规划领导小组办公室，</w:t>
            </w:r>
            <w:r>
              <w:rPr>
                <w:rFonts w:hint="eastAsia" w:ascii="宋体" w:hAnsi="宋体" w:eastAsia="宋体" w:cs="宋体"/>
                <w:color w:val="auto"/>
                <w:sz w:val="21"/>
                <w:szCs w:val="21"/>
                <w:lang w:val="en-US" w:eastAsia="zh-CN"/>
              </w:rPr>
              <w:t>一般项目，</w:t>
            </w:r>
            <w:r>
              <w:rPr>
                <w:rFonts w:hint="default" w:ascii="Times New Roman" w:hAnsi="Times New Roman" w:eastAsia="宋体" w:cs="Times New Roman"/>
                <w:szCs w:val="21"/>
                <w:lang w:val="en-US" w:eastAsia="zh-CN"/>
              </w:rPr>
              <w:t>XJK24CXX007</w:t>
            </w:r>
            <w:r>
              <w:rPr>
                <w:rFonts w:hint="eastAsia" w:ascii="Times New Roman" w:hAnsi="Times New Roman" w:eastAsia="宋体" w:cs="Times New Roman"/>
                <w:color w:val="000000"/>
                <w:kern w:val="0"/>
                <w:sz w:val="21"/>
                <w:szCs w:val="21"/>
                <w:lang w:val="en-US" w:eastAsia="zh-CN" w:bidi="ar"/>
              </w:rPr>
              <w:t>，排名第三，在研；</w:t>
            </w:r>
          </w:p>
          <w:p w14:paraId="0F99992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szCs w:val="21"/>
                <w:lang w:val="en-US" w:eastAsia="zh-CN"/>
              </w:rPr>
            </w:pPr>
            <w:r>
              <w:rPr>
                <w:rFonts w:hint="eastAsia" w:ascii="宋体" w:hAnsi="宋体" w:eastAsia="宋体" w:cs="宋体"/>
                <w:color w:val="auto"/>
                <w:sz w:val="21"/>
                <w:szCs w:val="21"/>
                <w:lang w:val="en-US" w:eastAsia="zh-CN"/>
              </w:rPr>
              <w:t>7.高校文学类</w:t>
            </w:r>
            <w:r>
              <w:rPr>
                <w:rFonts w:hint="eastAsia" w:ascii="Times New Roman" w:hAnsi="Times New Roman" w:eastAsia="宋体" w:cs="Times New Roman"/>
                <w:lang w:val="en-US" w:eastAsia="zh-CN"/>
              </w:rPr>
              <w:t>课程美育路径研究，</w:t>
            </w:r>
            <w:r>
              <w:rPr>
                <w:rFonts w:hint="eastAsia" w:ascii="宋体" w:hAnsi="宋体" w:eastAsia="宋体" w:cs="宋体"/>
                <w:color w:val="auto"/>
                <w:sz w:val="21"/>
                <w:szCs w:val="21"/>
                <w:highlight w:val="none"/>
                <w:lang w:val="en-US" w:eastAsia="zh-CN"/>
              </w:rPr>
              <w:t>2022年8月，</w:t>
            </w:r>
            <w:r>
              <w:rPr>
                <w:rFonts w:hint="eastAsia" w:ascii="宋体" w:hAnsi="宋体" w:eastAsia="宋体" w:cs="宋体"/>
                <w:color w:val="auto"/>
                <w:sz w:val="21"/>
                <w:szCs w:val="21"/>
              </w:rPr>
              <w:t>郴州市教育科学规划领导小组办公室</w:t>
            </w:r>
            <w:r>
              <w:rPr>
                <w:rFonts w:hint="eastAsia" w:ascii="宋体" w:hAnsi="宋体" w:eastAsia="宋体" w:cs="宋体"/>
                <w:color w:val="auto"/>
                <w:sz w:val="21"/>
                <w:szCs w:val="21"/>
                <w:lang w:eastAsia="zh-CN"/>
              </w:rPr>
              <w:t>，</w:t>
            </w:r>
            <w:r>
              <w:rPr>
                <w:rFonts w:hint="eastAsia" w:ascii="Times New Roman" w:hAnsi="Times New Roman" w:eastAsia="宋体" w:cs="Times New Roman"/>
                <w:lang w:val="en-US" w:eastAsia="zh-CN"/>
              </w:rPr>
              <w:t>重点课题，</w:t>
            </w:r>
            <w:r>
              <w:rPr>
                <w:rFonts w:hint="eastAsia" w:ascii="Times New Roman" w:hAnsi="Times New Roman" w:eastAsia="宋体" w:cs="Times New Roman"/>
                <w:szCs w:val="21"/>
                <w:lang w:eastAsia="zh-CN"/>
              </w:rPr>
              <w:t>CJKG2022A009，</w:t>
            </w:r>
            <w:r>
              <w:rPr>
                <w:rFonts w:hint="eastAsia" w:ascii="Times New Roman" w:hAnsi="Times New Roman" w:eastAsia="宋体" w:cs="Times New Roman"/>
                <w:szCs w:val="21"/>
                <w:lang w:val="en-US" w:eastAsia="zh-CN"/>
              </w:rPr>
              <w:t>结题，排名第七；</w:t>
            </w:r>
          </w:p>
          <w:p w14:paraId="0A3A377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kern w:val="0"/>
                <w:szCs w:val="21"/>
                <w:lang w:val="en-US" w:eastAsia="zh-CN"/>
              </w:rPr>
            </w:pPr>
            <w:r>
              <w:rPr>
                <w:rFonts w:hint="eastAsia" w:ascii="宋体" w:hAnsi="宋体" w:eastAsia="宋体" w:cs="宋体"/>
                <w:color w:val="auto"/>
                <w:sz w:val="21"/>
                <w:szCs w:val="21"/>
                <w:lang w:val="en-US" w:eastAsia="zh-CN"/>
              </w:rPr>
              <w:t>8.</w:t>
            </w:r>
            <w:r>
              <w:rPr>
                <w:rFonts w:hint="eastAsia" w:ascii="Times New Roman" w:hAnsi="Times New Roman" w:eastAsia="宋体" w:cs="Times New Roman"/>
                <w:lang w:val="en-US" w:eastAsia="zh-CN"/>
              </w:rPr>
              <w:t>大数据时代继续教育网络远程培训模式应用研究，</w:t>
            </w:r>
            <w:r>
              <w:rPr>
                <w:rFonts w:hint="eastAsia" w:ascii="宋体" w:hAnsi="宋体" w:eastAsia="宋体" w:cs="宋体"/>
                <w:color w:val="auto"/>
                <w:sz w:val="21"/>
                <w:szCs w:val="21"/>
                <w:lang w:val="en-US" w:eastAsia="zh-CN"/>
              </w:rPr>
              <w:t>2018年3月，郴州市社会科学规划领导小组办公室，</w:t>
            </w:r>
            <w:r>
              <w:rPr>
                <w:rFonts w:hint="eastAsia" w:ascii="宋体" w:hAnsi="宋体"/>
                <w:color w:val="auto"/>
                <w:sz w:val="21"/>
                <w:szCs w:val="24"/>
              </w:rPr>
              <w:t>一般项目</w:t>
            </w:r>
            <w:r>
              <w:rPr>
                <w:rFonts w:hint="eastAsia" w:ascii="宋体" w:hAnsi="宋体"/>
                <w:color w:val="auto"/>
                <w:sz w:val="21"/>
                <w:szCs w:val="24"/>
                <w:lang w:eastAsia="zh-CN"/>
              </w:rPr>
              <w:t>，</w:t>
            </w:r>
            <w:r>
              <w:rPr>
                <w:rFonts w:hint="eastAsia"/>
                <w:kern w:val="0"/>
                <w:szCs w:val="21"/>
              </w:rPr>
              <w:t>CZSSKL20</w:t>
            </w:r>
            <w:r>
              <w:rPr>
                <w:rFonts w:hint="eastAsia"/>
                <w:kern w:val="0"/>
                <w:szCs w:val="21"/>
                <w:lang w:val="en-US" w:eastAsia="zh-CN"/>
              </w:rPr>
              <w:t>18026，结题，排名</w:t>
            </w:r>
            <w:r>
              <w:rPr>
                <w:rFonts w:hint="eastAsia" w:ascii="Times New Roman" w:hAnsi="Times New Roman" w:eastAsia="宋体" w:cs="Times New Roman"/>
                <w:kern w:val="0"/>
                <w:szCs w:val="21"/>
                <w:lang w:val="en-US" w:eastAsia="zh-CN"/>
              </w:rPr>
              <w:t>第五；</w:t>
            </w:r>
          </w:p>
          <w:p w14:paraId="2F63747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红色文化资源融入社区教育的实践研究</w:t>
            </w:r>
            <w:r>
              <w:rPr>
                <w:rFonts w:hint="eastAsia"/>
                <w:kern w:val="0"/>
                <w:szCs w:val="21"/>
                <w:lang w:val="en-US" w:eastAsia="zh-CN"/>
              </w:rPr>
              <w:t>，</w:t>
            </w:r>
            <w:r>
              <w:rPr>
                <w:rFonts w:hint="eastAsia" w:ascii="宋体" w:hAnsi="宋体" w:eastAsia="宋体" w:cs="宋体"/>
                <w:color w:val="auto"/>
                <w:sz w:val="21"/>
                <w:szCs w:val="21"/>
              </w:rPr>
              <w:t>202</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月</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郴州市社会科学规划领导小组办公室，一般项目，</w:t>
            </w:r>
            <w:r>
              <w:rPr>
                <w:rFonts w:hint="eastAsia"/>
                <w:kern w:val="0"/>
                <w:szCs w:val="21"/>
              </w:rPr>
              <w:t>CZSSKL202</w:t>
            </w:r>
            <w:r>
              <w:rPr>
                <w:rFonts w:hint="eastAsia"/>
                <w:kern w:val="0"/>
                <w:szCs w:val="21"/>
                <w:lang w:val="en-US" w:eastAsia="zh-CN"/>
              </w:rPr>
              <w:t>1046，结题，</w:t>
            </w:r>
            <w:r>
              <w:rPr>
                <w:rFonts w:hint="eastAsia" w:ascii="宋体" w:hAnsi="宋体" w:eastAsia="宋体" w:cs="宋体"/>
                <w:color w:val="auto"/>
                <w:sz w:val="21"/>
                <w:szCs w:val="21"/>
                <w:lang w:val="en-US" w:eastAsia="zh-CN"/>
              </w:rPr>
              <w:t>排名</w:t>
            </w:r>
            <w:r>
              <w:rPr>
                <w:rFonts w:hint="eastAsia"/>
                <w:kern w:val="0"/>
                <w:szCs w:val="21"/>
                <w:lang w:val="en-US" w:eastAsia="zh-CN"/>
              </w:rPr>
              <w:t>第四；</w:t>
            </w:r>
          </w:p>
          <w:p w14:paraId="5C515AC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10.</w:t>
            </w:r>
            <w:r>
              <w:rPr>
                <w:rFonts w:hint="eastAsia" w:ascii="宋体" w:hAnsi="宋体" w:eastAsia="宋体" w:cs="宋体"/>
                <w:color w:val="auto"/>
                <w:sz w:val="21"/>
                <w:szCs w:val="21"/>
                <w:lang w:val="en-US" w:eastAsia="zh-CN"/>
              </w:rPr>
              <w:t>智慧课堂与软件开发类课程教学深度融合的实践研究，</w:t>
            </w:r>
            <w:r>
              <w:rPr>
                <w:rFonts w:hint="eastAsia" w:ascii="宋体" w:hAnsi="宋体" w:eastAsia="宋体" w:cs="宋体"/>
                <w:color w:val="auto"/>
                <w:sz w:val="21"/>
                <w:szCs w:val="21"/>
                <w:highlight w:val="none"/>
                <w:lang w:val="en-US" w:eastAsia="zh-CN"/>
              </w:rPr>
              <w:t>2022年4月，</w:t>
            </w:r>
            <w:r>
              <w:rPr>
                <w:rFonts w:hint="eastAsia" w:ascii="宋体" w:hAnsi="宋体" w:eastAsia="宋体" w:cs="宋体"/>
                <w:color w:val="auto"/>
                <w:sz w:val="21"/>
                <w:szCs w:val="21"/>
                <w:lang w:val="en-US" w:eastAsia="zh-CN"/>
              </w:rPr>
              <w:t>郴州市社会科学规划领导小组办公室，一般项目，</w:t>
            </w:r>
            <w:r>
              <w:rPr>
                <w:rFonts w:hint="eastAsia"/>
                <w:kern w:val="0"/>
                <w:szCs w:val="21"/>
              </w:rPr>
              <w:t>CZSSKL202</w:t>
            </w:r>
            <w:r>
              <w:rPr>
                <w:rFonts w:hint="eastAsia"/>
                <w:kern w:val="0"/>
                <w:szCs w:val="21"/>
                <w:lang w:val="en-US" w:eastAsia="zh-CN"/>
              </w:rPr>
              <w:t>1046，结题，</w:t>
            </w:r>
            <w:r>
              <w:rPr>
                <w:rFonts w:hint="eastAsia" w:ascii="宋体" w:hAnsi="宋体" w:eastAsia="宋体" w:cs="宋体"/>
                <w:color w:val="auto"/>
                <w:sz w:val="21"/>
                <w:szCs w:val="21"/>
                <w:lang w:val="en-US" w:eastAsia="zh-CN"/>
              </w:rPr>
              <w:t>排名</w:t>
            </w:r>
            <w:r>
              <w:rPr>
                <w:rFonts w:hint="eastAsia"/>
                <w:kern w:val="0"/>
                <w:szCs w:val="21"/>
                <w:lang w:val="en-US" w:eastAsia="zh-CN"/>
              </w:rPr>
              <w:t>第五；</w:t>
            </w:r>
          </w:p>
          <w:p w14:paraId="06DFDAF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11.</w:t>
            </w:r>
            <w:r>
              <w:rPr>
                <w:rFonts w:hint="eastAsia" w:ascii="宋体" w:hAnsi="宋体" w:eastAsia="宋体" w:cs="宋体"/>
                <w:color w:val="auto"/>
                <w:sz w:val="21"/>
                <w:szCs w:val="21"/>
                <w:lang w:val="en-US" w:eastAsia="zh-CN"/>
              </w:rPr>
              <w:t>信息时代乡村青年教师专业发展路径研究，</w:t>
            </w:r>
            <w:r>
              <w:rPr>
                <w:rFonts w:hint="eastAsia" w:ascii="宋体" w:hAnsi="宋体" w:eastAsia="宋体" w:cs="宋体"/>
                <w:color w:val="auto"/>
                <w:sz w:val="21"/>
                <w:szCs w:val="21"/>
                <w:highlight w:val="none"/>
                <w:lang w:val="en-US" w:eastAsia="zh-CN"/>
              </w:rPr>
              <w:t>2023年4月，</w:t>
            </w:r>
            <w:r>
              <w:rPr>
                <w:rFonts w:hint="eastAsia" w:ascii="宋体" w:hAnsi="宋体" w:eastAsia="宋体" w:cs="宋体"/>
                <w:color w:val="auto"/>
                <w:sz w:val="21"/>
                <w:szCs w:val="21"/>
                <w:lang w:val="en-US" w:eastAsia="zh-CN"/>
              </w:rPr>
              <w:t>郴州市社会科学规划领导小组办公室，一般项目，</w:t>
            </w:r>
            <w:r>
              <w:rPr>
                <w:rFonts w:hint="eastAsia" w:ascii="Times New Roman" w:hAnsi="Times New Roman" w:eastAsia="宋体" w:cs="Times New Roman"/>
                <w:kern w:val="0"/>
                <w:szCs w:val="21"/>
                <w:lang w:val="en-US" w:eastAsia="zh-CN"/>
              </w:rPr>
              <w:t>CZSSKL2023049，结题；排名</w:t>
            </w:r>
            <w:r>
              <w:rPr>
                <w:rFonts w:hint="eastAsia"/>
                <w:kern w:val="0"/>
                <w:szCs w:val="21"/>
                <w:lang w:val="en-US" w:eastAsia="zh-CN"/>
              </w:rPr>
              <w:t>第四；</w:t>
            </w:r>
          </w:p>
          <w:p w14:paraId="2F7193E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highlight w:val="none"/>
                <w:lang w:val="en-US" w:eastAsia="zh-CN"/>
              </w:rPr>
            </w:pPr>
            <w:r>
              <w:rPr>
                <w:rFonts w:hint="eastAsia"/>
                <w:kern w:val="0"/>
                <w:szCs w:val="21"/>
                <w:lang w:val="en-US" w:eastAsia="zh-CN"/>
              </w:rPr>
              <w:t>12.</w:t>
            </w:r>
            <w:r>
              <w:rPr>
                <w:rFonts w:hint="eastAsia" w:ascii="Times New Roman" w:hAnsi="Times New Roman" w:eastAsia="宋体" w:cs="Times New Roman"/>
                <w:highlight w:val="none"/>
                <w:lang w:eastAsia="zh-CN"/>
              </w:rPr>
              <w:t>教育信息化2.0下社区专职教师信息素养提升策略研究，</w:t>
            </w:r>
            <w:r>
              <w:rPr>
                <w:rFonts w:hint="eastAsia" w:ascii="宋体" w:hAnsi="宋体" w:eastAsia="宋体" w:cs="宋体"/>
                <w:color w:val="auto"/>
                <w:sz w:val="21"/>
                <w:szCs w:val="21"/>
              </w:rPr>
              <w:t>2020年11月</w:t>
            </w:r>
            <w:r>
              <w:rPr>
                <w:rFonts w:hint="eastAsia" w:ascii="宋体" w:hAnsi="宋体" w:eastAsia="宋体" w:cs="宋体"/>
                <w:color w:val="auto"/>
                <w:sz w:val="21"/>
                <w:szCs w:val="21"/>
                <w:lang w:eastAsia="zh-CN"/>
              </w:rPr>
              <w:t>，</w:t>
            </w:r>
            <w:r>
              <w:rPr>
                <w:rFonts w:hint="eastAsia" w:ascii="Times New Roman" w:hAnsi="Times New Roman" w:eastAsia="宋体" w:cs="Times New Roman"/>
                <w:highlight w:val="none"/>
                <w:lang w:val="en-US" w:eastAsia="zh-CN"/>
              </w:rPr>
              <w:t>湖南开放大学，青年专项，XDK2020-Q-5，结题，排名第二；</w:t>
            </w:r>
          </w:p>
          <w:p w14:paraId="4BB480D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w:t>
            </w:r>
            <w:r>
              <w:rPr>
                <w:rFonts w:hint="eastAsia" w:ascii="Times New Roman" w:hAnsi="Times New Roman" w:eastAsia="宋体" w:cs="Times New Roman"/>
                <w:kern w:val="0"/>
                <w:szCs w:val="21"/>
                <w:lang w:val="en-US" w:eastAsia="zh-CN"/>
              </w:rPr>
              <w:t>远程教育在郴州市专业技术人员继续教育中的实践与研究，</w:t>
            </w:r>
            <w:r>
              <w:rPr>
                <w:rFonts w:hint="eastAsia" w:ascii="宋体" w:hAnsi="宋体" w:eastAsia="宋体" w:cs="宋体"/>
                <w:color w:val="auto"/>
                <w:sz w:val="21"/>
                <w:szCs w:val="21"/>
                <w:highlight w:val="none"/>
                <w:lang w:val="en-US" w:eastAsia="zh-CN"/>
              </w:rPr>
              <w:t>2018年11月，</w:t>
            </w:r>
            <w:r>
              <w:rPr>
                <w:rFonts w:hint="eastAsia" w:ascii="Times New Roman" w:hAnsi="Times New Roman" w:eastAsia="宋体" w:cs="Times New Roman"/>
                <w:highlight w:val="none"/>
                <w:lang w:val="en-US" w:eastAsia="zh-CN"/>
              </w:rPr>
              <w:t>湖南开放大学，一般项目，</w:t>
            </w:r>
            <w:r>
              <w:rPr>
                <w:rFonts w:hint="eastAsia" w:ascii="Times New Roman" w:hAnsi="Times New Roman" w:eastAsia="宋体" w:cs="Times New Roman"/>
                <w:kern w:val="0"/>
                <w:szCs w:val="21"/>
                <w:lang w:val="en-US" w:eastAsia="zh-CN"/>
              </w:rPr>
              <w:t>XDK2018-C-25</w:t>
            </w:r>
            <w:r>
              <w:rPr>
                <w:rFonts w:hint="eastAsia" w:ascii="Times New Roman" w:hAnsi="Times New Roman" w:eastAsia="宋体" w:cs="Times New Roman"/>
                <w:highlight w:val="none"/>
                <w:lang w:val="en-US" w:eastAsia="zh-CN"/>
              </w:rPr>
              <w:t>，结题，排名第五；</w:t>
            </w:r>
          </w:p>
          <w:p w14:paraId="733269E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w:t>
            </w:r>
            <w:r>
              <w:rPr>
                <w:rFonts w:hint="eastAsia" w:ascii="Times New Roman" w:hAnsi="Times New Roman" w:eastAsia="宋体" w:cs="Times New Roman"/>
                <w:kern w:val="0"/>
                <w:szCs w:val="21"/>
                <w:lang w:val="en-US" w:eastAsia="zh-CN"/>
              </w:rPr>
              <w:t>数字化背景下社区教育工作者专业化发展困境与对策研究</w:t>
            </w:r>
            <w:r>
              <w:rPr>
                <w:rFonts w:hint="eastAsia" w:cs="Times New Roman"/>
                <w:kern w:val="0"/>
                <w:szCs w:val="21"/>
                <w:lang w:val="en-US" w:eastAsia="zh-CN"/>
              </w:rPr>
              <w:t>，</w:t>
            </w:r>
            <w:r>
              <w:rPr>
                <w:rFonts w:hint="eastAsia" w:ascii="宋体" w:hAnsi="宋体" w:eastAsia="宋体" w:cs="宋体"/>
                <w:color w:val="auto"/>
                <w:sz w:val="21"/>
                <w:szCs w:val="21"/>
                <w:highlight w:val="none"/>
                <w:lang w:val="en-US" w:eastAsia="zh-CN"/>
              </w:rPr>
              <w:t>2024年10月</w:t>
            </w:r>
            <w:r>
              <w:rPr>
                <w:rFonts w:hint="eastAsia" w:cs="Times New Roman"/>
                <w:kern w:val="0"/>
                <w:szCs w:val="21"/>
                <w:lang w:val="en-US" w:eastAsia="zh-CN"/>
              </w:rPr>
              <w:t>，湖南开放大学，</w:t>
            </w:r>
            <w:r>
              <w:rPr>
                <w:rFonts w:hint="eastAsia" w:ascii="Times New Roman" w:hAnsi="Times New Roman" w:eastAsia="宋体" w:cs="Times New Roman"/>
                <w:kern w:val="0"/>
                <w:szCs w:val="21"/>
                <w:lang w:val="en-US" w:eastAsia="zh-CN"/>
              </w:rPr>
              <w:t>XDK20</w:t>
            </w:r>
            <w:r>
              <w:rPr>
                <w:rFonts w:hint="eastAsia" w:cs="Times New Roman"/>
                <w:kern w:val="0"/>
                <w:szCs w:val="21"/>
                <w:lang w:val="en-US" w:eastAsia="zh-CN"/>
              </w:rPr>
              <w:t>24</w:t>
            </w:r>
            <w:r>
              <w:rPr>
                <w:rFonts w:hint="eastAsia" w:ascii="Times New Roman" w:hAnsi="Times New Roman" w:eastAsia="宋体" w:cs="Times New Roman"/>
                <w:kern w:val="0"/>
                <w:szCs w:val="21"/>
                <w:lang w:val="en-US" w:eastAsia="zh-CN"/>
              </w:rPr>
              <w:t>-</w:t>
            </w:r>
            <w:r>
              <w:rPr>
                <w:rFonts w:hint="eastAsia" w:cs="Times New Roman"/>
                <w:kern w:val="0"/>
                <w:szCs w:val="21"/>
                <w:lang w:val="en-US" w:eastAsia="zh-CN"/>
              </w:rPr>
              <w:t>Z</w:t>
            </w:r>
            <w:r>
              <w:rPr>
                <w:rFonts w:hint="eastAsia" w:ascii="Times New Roman" w:hAnsi="Times New Roman" w:eastAsia="宋体" w:cs="Times New Roman"/>
                <w:kern w:val="0"/>
                <w:szCs w:val="21"/>
                <w:lang w:val="en-US" w:eastAsia="zh-CN"/>
              </w:rPr>
              <w:t>-2</w:t>
            </w:r>
            <w:r>
              <w:rPr>
                <w:rFonts w:hint="eastAsia" w:cs="Times New Roman"/>
                <w:kern w:val="0"/>
                <w:szCs w:val="21"/>
                <w:lang w:val="en-US" w:eastAsia="zh-CN"/>
              </w:rPr>
              <w:t>，，排第四，在研。</w:t>
            </w:r>
          </w:p>
          <w:p w14:paraId="49CA58C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ascii="Times New Roman" w:hAnsi="Times New Roman" w:eastAsia="宋体" w:cs="Times New Roman"/>
                <w:highlight w:val="none"/>
                <w:lang w:val="en-US" w:eastAsia="zh-CN"/>
              </w:rPr>
              <w:t>15.</w:t>
            </w:r>
            <w:r>
              <w:rPr>
                <w:rFonts w:hint="eastAsia" w:ascii="宋体" w:hAnsi="宋体" w:eastAsia="宋体" w:cs="宋体"/>
                <w:color w:val="000000"/>
                <w:kern w:val="0"/>
                <w:sz w:val="21"/>
                <w:szCs w:val="21"/>
                <w:lang w:val="en-US" w:eastAsia="zh-CN" w:bidi="ar"/>
              </w:rPr>
              <w:t>城乡居民参与社区教育意愿的影响因素研究——基于Logistic回归模型分析，</w:t>
            </w:r>
            <w:r>
              <w:rPr>
                <w:rFonts w:hint="eastAsia"/>
                <w:b w:val="0"/>
                <w:bCs w:val="0"/>
                <w:vertAlign w:val="baseline"/>
                <w:lang w:eastAsia="zh-CN"/>
              </w:rPr>
              <w:t>论文，郴州市教育科学院，202</w:t>
            </w:r>
            <w:r>
              <w:rPr>
                <w:rFonts w:hint="eastAsia"/>
                <w:b w:val="0"/>
                <w:bCs w:val="0"/>
                <w:vertAlign w:val="baseline"/>
                <w:lang w:val="en-US" w:eastAsia="zh-CN"/>
              </w:rPr>
              <w:t>4</w:t>
            </w:r>
            <w:r>
              <w:rPr>
                <w:rFonts w:hint="eastAsia"/>
                <w:b w:val="0"/>
                <w:bCs w:val="0"/>
                <w:vertAlign w:val="baseline"/>
                <w:lang w:eastAsia="zh-CN"/>
              </w:rPr>
              <w:t>年</w:t>
            </w:r>
            <w:r>
              <w:rPr>
                <w:rFonts w:hint="eastAsia"/>
                <w:b w:val="0"/>
                <w:bCs w:val="0"/>
                <w:vertAlign w:val="baseline"/>
                <w:lang w:val="en-US" w:eastAsia="zh-CN"/>
              </w:rPr>
              <w:t>7</w:t>
            </w:r>
            <w:r>
              <w:rPr>
                <w:rFonts w:hint="eastAsia"/>
                <w:b w:val="0"/>
                <w:bCs w:val="0"/>
                <w:vertAlign w:val="baseline"/>
                <w:lang w:eastAsia="zh-CN"/>
              </w:rPr>
              <w:t>月，</w:t>
            </w:r>
            <w:r>
              <w:rPr>
                <w:rFonts w:hint="eastAsia"/>
                <w:b w:val="0"/>
                <w:bCs w:val="0"/>
                <w:vertAlign w:val="baseline"/>
                <w:lang w:val="en-US" w:eastAsia="zh-CN"/>
              </w:rPr>
              <w:t>排名第一，三等奖</w:t>
            </w:r>
            <w:r>
              <w:rPr>
                <w:rFonts w:hint="eastAsia"/>
                <w:b w:val="0"/>
                <w:bCs w:val="0"/>
                <w:vertAlign w:val="baseline"/>
                <w:lang w:eastAsia="zh-CN"/>
              </w:rPr>
              <w:t>；</w:t>
            </w:r>
          </w:p>
          <w:p w14:paraId="713E17D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b w:val="0"/>
                <w:bCs w:val="0"/>
                <w:vertAlign w:val="baseline"/>
                <w:lang w:val="en-US" w:eastAsia="zh-CN"/>
              </w:rPr>
            </w:pPr>
            <w:r>
              <w:rPr>
                <w:rFonts w:hint="eastAsia"/>
                <w:b w:val="0"/>
                <w:bCs w:val="0"/>
                <w:vertAlign w:val="baseline"/>
                <w:lang w:val="en-US" w:eastAsia="zh-CN"/>
              </w:rPr>
              <w:t>16.</w:t>
            </w:r>
            <w:r>
              <w:rPr>
                <w:rFonts w:hint="eastAsia"/>
                <w:kern w:val="0"/>
                <w:szCs w:val="21"/>
              </w:rPr>
              <w:t>远程继续教育云平台升级完善的探讨与设计</w:t>
            </w:r>
            <w:r>
              <w:rPr>
                <w:rFonts w:hint="eastAsia"/>
                <w:kern w:val="0"/>
                <w:szCs w:val="21"/>
                <w:lang w:eastAsia="zh-CN"/>
              </w:rPr>
              <w:t>，</w:t>
            </w:r>
            <w:r>
              <w:rPr>
                <w:rFonts w:hint="eastAsia"/>
                <w:kern w:val="0"/>
                <w:szCs w:val="21"/>
                <w:lang w:val="en-US" w:eastAsia="zh-CN"/>
              </w:rPr>
              <w:t>论文</w:t>
            </w:r>
            <w:r>
              <w:rPr>
                <w:rFonts w:hint="eastAsia"/>
                <w:kern w:val="0"/>
                <w:szCs w:val="21"/>
                <w:lang w:eastAsia="zh-CN"/>
              </w:rPr>
              <w:t>，</w:t>
            </w:r>
            <w:r>
              <w:rPr>
                <w:rFonts w:hint="eastAsia"/>
                <w:kern w:val="0"/>
                <w:szCs w:val="21"/>
              </w:rPr>
              <w:t>郴州市社会科学成果评审委员会</w:t>
            </w:r>
            <w:r>
              <w:rPr>
                <w:rFonts w:hint="eastAsia"/>
                <w:kern w:val="0"/>
                <w:szCs w:val="21"/>
                <w:lang w:eastAsia="zh-CN"/>
              </w:rPr>
              <w:t>，</w:t>
            </w:r>
            <w:r>
              <w:rPr>
                <w:rFonts w:hint="eastAsia"/>
                <w:kern w:val="0"/>
                <w:szCs w:val="21"/>
              </w:rPr>
              <w:t>2021年7月</w:t>
            </w:r>
            <w:r>
              <w:rPr>
                <w:rFonts w:hint="eastAsia"/>
                <w:kern w:val="0"/>
                <w:szCs w:val="21"/>
                <w:lang w:eastAsia="zh-CN"/>
              </w:rPr>
              <w:t>，</w:t>
            </w:r>
            <w:r>
              <w:rPr>
                <w:rFonts w:hint="eastAsia"/>
                <w:b w:val="0"/>
                <w:bCs w:val="0"/>
                <w:vertAlign w:val="baseline"/>
                <w:lang w:val="en-US" w:eastAsia="zh-CN"/>
              </w:rPr>
              <w:t>排名第二，</w:t>
            </w:r>
            <w:r>
              <w:rPr>
                <w:rFonts w:hint="eastAsia"/>
                <w:kern w:val="0"/>
                <w:szCs w:val="21"/>
                <w:lang w:val="en-US" w:eastAsia="zh-CN"/>
              </w:rPr>
              <w:t>优秀奖。</w:t>
            </w:r>
          </w:p>
          <w:p w14:paraId="480C99E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highlight w:val="none"/>
                <w:lang w:val="en-US" w:eastAsia="zh-CN"/>
              </w:rPr>
            </w:pPr>
          </w:p>
          <w:p w14:paraId="329A59B1">
            <w:pPr>
              <w:jc w:val="both"/>
              <w:rPr>
                <w:rFonts w:hint="eastAsia"/>
                <w:vertAlign w:val="baseline"/>
                <w:lang w:val="en-US" w:eastAsia="zh-CN"/>
              </w:rPr>
            </w:pPr>
          </w:p>
        </w:tc>
        <w:tc>
          <w:tcPr>
            <w:tcW w:w="871" w:type="dxa"/>
            <w:vMerge w:val="continue"/>
            <w:vAlign w:val="top"/>
          </w:tcPr>
          <w:p w14:paraId="56A91F6B">
            <w:pPr>
              <w:jc w:val="both"/>
              <w:rPr>
                <w:rFonts w:hint="eastAsia"/>
                <w:vertAlign w:val="baseline"/>
                <w:lang w:val="en-US" w:eastAsia="zh-CN"/>
              </w:rPr>
            </w:pPr>
          </w:p>
        </w:tc>
      </w:tr>
      <w:tr w14:paraId="0C59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14:paraId="17BCB2C8">
            <w:pPr>
              <w:jc w:val="center"/>
              <w:rPr>
                <w:b/>
                <w:bCs/>
                <w:vertAlign w:val="baseline"/>
              </w:rPr>
            </w:pPr>
            <w:r>
              <w:rPr>
                <w:rFonts w:hint="eastAsia"/>
                <w:b/>
                <w:bCs/>
                <w:vertAlign w:val="baseline"/>
                <w:lang w:eastAsia="zh-CN"/>
              </w:rPr>
              <w:t>社会服务</w:t>
            </w:r>
          </w:p>
        </w:tc>
        <w:tc>
          <w:tcPr>
            <w:tcW w:w="13221" w:type="dxa"/>
            <w:gridSpan w:val="7"/>
            <w:vAlign w:val="center"/>
          </w:tcPr>
          <w:p w14:paraId="4E69CE44">
            <w:pPr>
              <w:spacing w:line="460" w:lineRule="exact"/>
              <w:ind w:firstLine="420" w:firstLineChars="200"/>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教育学专业硕士研究生，在完成教育教学工作的同时，积极服务社会,服务基层一线。2016—2019年主要负责全市专业技术人员继续教育公需科目远程培训的</w:t>
            </w:r>
            <w:r>
              <w:rPr>
                <w:rFonts w:hint="eastAsia" w:ascii="宋体" w:hAnsi="宋体" w:eastAsia="宋体" w:cs="宋体"/>
                <w:color w:val="auto"/>
                <w:sz w:val="21"/>
                <w:szCs w:val="21"/>
                <w:highlight w:val="none"/>
                <w:lang w:val="en-US" w:eastAsia="zh-CN"/>
              </w:rPr>
              <w:t>平台管理、线下报名、课程建设、学员管理、证书验证和登记盖章等工作，深入各县市和开展“上门验证盖章”工作。2020年至今主要负责社区教育和老年教育的工作，在全市“老年人运用智能技术”千课进社区活动中担任主讲教师，开展了15场培训和讲座活动，服务老年学员近3000人次。积极参与班主任工作，连续多年担任郴州开放大学老年教育线下班班主任，负责老年教育的报名、教学、教务和班级管理等工作；担任郴州市“家庭教育进社区”活动辅导教师，积极参与“上门送教”等活动，重视家庭教育的普及与推广。为基层组织人才培养学生上乡村社会学、管理心理学、实用英语等课程。</w:t>
            </w:r>
            <w:r>
              <w:rPr>
                <w:rFonts w:hint="eastAsia" w:ascii="宋体" w:hAnsi="Times New Roman" w:eastAsia="宋体" w:cs="Times New Roman"/>
                <w:highlight w:val="none"/>
                <w:lang w:val="en-US" w:eastAsia="zh-CN"/>
              </w:rPr>
              <w:t>积极开展社区教育。老年教育和基层组织人才培养等方面课题调查与研究，致力于践行终身教育理念，培养乡村教育骨干力量，乡村振兴的主力军，为乡村振兴提供了有力的人才保障。</w:t>
            </w:r>
          </w:p>
          <w:p w14:paraId="326B87A7">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p>
          <w:p w14:paraId="34358730">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14:paraId="4673F961">
            <w:pPr>
              <w:jc w:val="center"/>
              <w:rPr>
                <w:rFonts w:hint="eastAsia"/>
                <w:vertAlign w:val="baseline"/>
                <w:lang w:eastAsia="zh-CN"/>
              </w:rPr>
            </w:pPr>
            <w:r>
              <w:rPr>
                <w:rFonts w:hint="eastAsia"/>
                <w:vertAlign w:val="baseline"/>
                <w:lang w:eastAsia="zh-CN"/>
              </w:rPr>
              <w:t>部门</w:t>
            </w:r>
          </w:p>
          <w:p w14:paraId="21C7C5FD">
            <w:pPr>
              <w:jc w:val="center"/>
              <w:rPr>
                <w:rFonts w:hint="eastAsia"/>
                <w:vertAlign w:val="baseline"/>
                <w:lang w:eastAsia="zh-CN"/>
              </w:rPr>
            </w:pPr>
            <w:r>
              <w:rPr>
                <w:rFonts w:hint="eastAsia"/>
                <w:vertAlign w:val="baseline"/>
                <w:lang w:eastAsia="zh-CN"/>
              </w:rPr>
              <w:t>审核</w:t>
            </w:r>
          </w:p>
          <w:p w14:paraId="1FE22489">
            <w:pPr>
              <w:jc w:val="center"/>
              <w:rPr>
                <w:rFonts w:hint="eastAsia"/>
                <w:vertAlign w:val="baseline"/>
                <w:lang w:eastAsia="zh-CN"/>
              </w:rPr>
            </w:pPr>
          </w:p>
          <w:p w14:paraId="5C95DD08">
            <w:pPr>
              <w:jc w:val="center"/>
              <w:rPr>
                <w:rFonts w:hint="eastAsia"/>
                <w:vertAlign w:val="baseline"/>
                <w:lang w:eastAsia="zh-CN"/>
              </w:rPr>
            </w:pPr>
          </w:p>
          <w:p w14:paraId="0E0B455A">
            <w:pPr>
              <w:jc w:val="center"/>
              <w:rPr>
                <w:rFonts w:hint="eastAsia"/>
                <w:vertAlign w:val="baseline"/>
                <w:lang w:eastAsia="zh-CN"/>
              </w:rPr>
            </w:pPr>
          </w:p>
          <w:p w14:paraId="78DDCC98">
            <w:pPr>
              <w:jc w:val="center"/>
              <w:rPr>
                <w:rFonts w:hint="eastAsia"/>
                <w:vertAlign w:val="baseline"/>
                <w:lang w:eastAsia="zh-CN"/>
              </w:rPr>
            </w:pPr>
            <w:r>
              <w:rPr>
                <w:rFonts w:hint="eastAsia"/>
                <w:vertAlign w:val="baseline"/>
                <w:lang w:eastAsia="zh-CN"/>
              </w:rPr>
              <w:t>审核人签名</w:t>
            </w:r>
          </w:p>
          <w:p w14:paraId="1B225BEC">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14:paraId="7DB35ABF"/>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1C0670C-FC67-4912-841A-C044D078B1BA}"/>
  </w:font>
  <w:font w:name="仿宋">
    <w:panose1 w:val="02010609060101010101"/>
    <w:charset w:val="86"/>
    <w:family w:val="auto"/>
    <w:pitch w:val="default"/>
    <w:sig w:usb0="800002BF" w:usb1="38CF7CFA" w:usb2="00000016" w:usb3="00000000" w:csb0="00040001" w:csb1="00000000"/>
    <w:embedRegular r:id="rId2" w:fontKey="{9A28D9E4-10DB-4336-8F91-E5D56EC9D562}"/>
  </w:font>
  <w:font w:name="方正公文小标宋">
    <w:panose1 w:val="02000500000000000000"/>
    <w:charset w:val="86"/>
    <w:family w:val="auto"/>
    <w:pitch w:val="default"/>
    <w:sig w:usb0="A00002BF" w:usb1="38CF7CFA" w:usb2="00000016" w:usb3="00000000" w:csb0="00040001" w:csb1="00000000"/>
    <w:embedRegular r:id="rId3" w:fontKey="{7F0099DB-3336-4CB1-9127-5144CD154CC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A20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4C1B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44C1B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4DD93">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14:paraId="5CAEFC98">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郴州开放大学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朱静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教育心理学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xZDdjZjZkNzljMGVkOTQzOTBkMjBlYWNhZWZiYTEifQ=="/>
  </w:docVars>
  <w:rsids>
    <w:rsidRoot w:val="56A9350E"/>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6F90C9F"/>
    <w:rsid w:val="48AF3B53"/>
    <w:rsid w:val="4C1E4889"/>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3F30F89"/>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4131</Words>
  <Characters>4681</Characters>
  <Lines>0</Lines>
  <Paragraphs>0</Paragraphs>
  <TotalTime>0</TotalTime>
  <ScaleCrop>false</ScaleCrop>
  <LinksUpToDate>false</LinksUpToDate>
  <CharactersWithSpaces>4695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Split</cp:lastModifiedBy>
  <cp:lastPrinted>2023-08-21T03:20:00Z</cp:lastPrinted>
  <dcterms:modified xsi:type="dcterms:W3CDTF">2024-10-23T08:25:08Z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0D7BDC3AD10844FDAA537CF22D1C9C39_13</vt:lpwstr>
  </property>
</Properties>
</file>